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imes New Roman" w:hAnsi="Times New Roman"/>
          <w:b w:val="0"/>
          <w:bCs w:val="0"/>
          <w:color w:val="auto"/>
          <w:szCs w:val="20"/>
          <w:lang w:val="es-ES"/>
        </w:rPr>
        <w:id w:val="1190718382"/>
        <w:docPartObj>
          <w:docPartGallery w:val="Table of Contents"/>
          <w:docPartUnique/>
        </w:docPartObj>
      </w:sdtPr>
      <w:sdtEndPr>
        <w:rPr>
          <w:rFonts w:asciiTheme="minorHAnsi" w:eastAsiaTheme="minorHAnsi" w:hAnsiTheme="minorHAnsi"/>
          <w:noProof/>
          <w:sz w:val="22"/>
          <w:szCs w:val="22"/>
          <w:lang w:val="es-AR"/>
        </w:rPr>
      </w:sdtEndPr>
      <w:sdtContent>
        <w:p w:rsidR="00FB0403" w:rsidRDefault="00FB0403">
          <w:pPr>
            <w:pStyle w:val="TtulodeTDC"/>
          </w:pPr>
          <w:r>
            <w:rPr>
              <w:lang w:val="es-ES"/>
            </w:rPr>
            <w:t>Tabla de contenido</w:t>
          </w:r>
        </w:p>
        <w:p w:rsidR="00FB0403" w:rsidRDefault="00153322">
          <w:pPr>
            <w:pStyle w:val="TDC1"/>
            <w:tabs>
              <w:tab w:val="left" w:pos="421"/>
              <w:tab w:val="right" w:pos="8210"/>
            </w:tabs>
            <w:rPr>
              <w:rFonts w:eastAsiaTheme="minorEastAsia"/>
              <w:b w:val="0"/>
              <w:caps w:val="0"/>
              <w:noProof/>
              <w:sz w:val="24"/>
              <w:szCs w:val="24"/>
              <w:u w:val="none"/>
              <w:lang w:eastAsia="ja-JP"/>
            </w:rPr>
          </w:pPr>
          <w:r w:rsidRPr="00153322">
            <w:rPr>
              <w:b w:val="0"/>
            </w:rPr>
            <w:fldChar w:fldCharType="begin"/>
          </w:r>
          <w:r w:rsidR="00FB0403">
            <w:instrText>TOC \o "1-3" \h \z \u</w:instrText>
          </w:r>
          <w:r w:rsidRPr="00153322">
            <w:rPr>
              <w:b w:val="0"/>
            </w:rPr>
            <w:fldChar w:fldCharType="separate"/>
          </w:r>
          <w:r w:rsidR="00FB0403">
            <w:rPr>
              <w:noProof/>
            </w:rPr>
            <w:t>1.</w:t>
          </w:r>
          <w:r w:rsidR="00FB0403">
            <w:rPr>
              <w:rFonts w:eastAsiaTheme="minorEastAsia"/>
              <w:b w:val="0"/>
              <w:caps w:val="0"/>
              <w:noProof/>
              <w:sz w:val="24"/>
              <w:szCs w:val="24"/>
              <w:u w:val="none"/>
              <w:lang w:eastAsia="ja-JP"/>
            </w:rPr>
            <w:tab/>
          </w:r>
          <w:r w:rsidR="00FB0403">
            <w:rPr>
              <w:noProof/>
            </w:rPr>
            <w:t>PERSONERÍA.</w:t>
          </w:r>
          <w:r w:rsidR="00FB0403">
            <w:rPr>
              <w:noProof/>
            </w:rPr>
            <w:tab/>
          </w:r>
          <w:r>
            <w:rPr>
              <w:noProof/>
            </w:rPr>
            <w:fldChar w:fldCharType="begin"/>
          </w:r>
          <w:r w:rsidR="00FB0403">
            <w:rPr>
              <w:noProof/>
            </w:rPr>
            <w:instrText xml:space="preserve"> PAGEREF _Toc323647532 \h </w:instrText>
          </w:r>
          <w:r>
            <w:rPr>
              <w:noProof/>
            </w:rPr>
          </w:r>
          <w:r>
            <w:rPr>
              <w:noProof/>
            </w:rPr>
            <w:fldChar w:fldCharType="separate"/>
          </w:r>
          <w:r w:rsidR="00FB0403">
            <w:rPr>
              <w:noProof/>
            </w:rPr>
            <w:t>3</w:t>
          </w:r>
          <w:r>
            <w:rPr>
              <w:noProof/>
            </w:rPr>
            <w:fldChar w:fldCharType="end"/>
          </w:r>
        </w:p>
        <w:p w:rsidR="00FB0403" w:rsidRDefault="00FB0403">
          <w:pPr>
            <w:pStyle w:val="TDC1"/>
            <w:tabs>
              <w:tab w:val="left" w:pos="421"/>
              <w:tab w:val="right" w:pos="8210"/>
            </w:tabs>
            <w:rPr>
              <w:rFonts w:eastAsiaTheme="minorEastAsia"/>
              <w:b w:val="0"/>
              <w:caps w:val="0"/>
              <w:noProof/>
              <w:sz w:val="24"/>
              <w:szCs w:val="24"/>
              <w:u w:val="none"/>
              <w:lang w:eastAsia="ja-JP"/>
            </w:rPr>
          </w:pPr>
          <w:r>
            <w:rPr>
              <w:noProof/>
            </w:rPr>
            <w:t>2.</w:t>
          </w:r>
          <w:r>
            <w:rPr>
              <w:rFonts w:eastAsiaTheme="minorEastAsia"/>
              <w:b w:val="0"/>
              <w:caps w:val="0"/>
              <w:noProof/>
              <w:sz w:val="24"/>
              <w:szCs w:val="24"/>
              <w:u w:val="none"/>
              <w:lang w:eastAsia="ja-JP"/>
            </w:rPr>
            <w:tab/>
          </w:r>
          <w:r>
            <w:rPr>
              <w:noProof/>
            </w:rPr>
            <w:t>OBJETO</w:t>
          </w:r>
          <w:r>
            <w:rPr>
              <w:noProof/>
            </w:rPr>
            <w:tab/>
          </w:r>
          <w:r w:rsidR="00153322">
            <w:rPr>
              <w:noProof/>
            </w:rPr>
            <w:fldChar w:fldCharType="begin"/>
          </w:r>
          <w:r>
            <w:rPr>
              <w:noProof/>
            </w:rPr>
            <w:instrText xml:space="preserve"> PAGEREF _Toc323647533 \h </w:instrText>
          </w:r>
          <w:r w:rsidR="00153322">
            <w:rPr>
              <w:noProof/>
            </w:rPr>
          </w:r>
          <w:r w:rsidR="00153322">
            <w:rPr>
              <w:noProof/>
            </w:rPr>
            <w:fldChar w:fldCharType="separate"/>
          </w:r>
          <w:r>
            <w:rPr>
              <w:noProof/>
            </w:rPr>
            <w:t>4</w:t>
          </w:r>
          <w:r w:rsidR="00153322">
            <w:rPr>
              <w:noProof/>
            </w:rPr>
            <w:fldChar w:fldCharType="end"/>
          </w:r>
        </w:p>
        <w:p w:rsidR="00FB0403" w:rsidRDefault="00FB0403">
          <w:pPr>
            <w:pStyle w:val="TDC2"/>
            <w:tabs>
              <w:tab w:val="left" w:pos="552"/>
              <w:tab w:val="right" w:pos="8210"/>
            </w:tabs>
            <w:rPr>
              <w:rFonts w:eastAsiaTheme="minorEastAsia"/>
              <w:b w:val="0"/>
              <w:smallCaps w:val="0"/>
              <w:noProof/>
              <w:sz w:val="24"/>
              <w:szCs w:val="24"/>
              <w:lang w:eastAsia="ja-JP"/>
            </w:rPr>
          </w:pPr>
          <w:r>
            <w:rPr>
              <w:noProof/>
            </w:rPr>
            <w:t>2.1</w:t>
          </w:r>
          <w:r>
            <w:rPr>
              <w:rFonts w:eastAsiaTheme="minorEastAsia"/>
              <w:b w:val="0"/>
              <w:smallCaps w:val="0"/>
              <w:noProof/>
              <w:sz w:val="24"/>
              <w:szCs w:val="24"/>
              <w:lang w:eastAsia="ja-JP"/>
            </w:rPr>
            <w:tab/>
          </w:r>
          <w:r>
            <w:rPr>
              <w:noProof/>
            </w:rPr>
            <w:t>DEMANDADOS</w:t>
          </w:r>
          <w:r>
            <w:rPr>
              <w:noProof/>
            </w:rPr>
            <w:tab/>
          </w:r>
          <w:r w:rsidR="00153322">
            <w:rPr>
              <w:noProof/>
            </w:rPr>
            <w:fldChar w:fldCharType="begin"/>
          </w:r>
          <w:r>
            <w:rPr>
              <w:noProof/>
            </w:rPr>
            <w:instrText xml:space="preserve"> PAGEREF _Toc323647534 \h </w:instrText>
          </w:r>
          <w:r w:rsidR="00153322">
            <w:rPr>
              <w:noProof/>
            </w:rPr>
          </w:r>
          <w:r w:rsidR="00153322">
            <w:rPr>
              <w:noProof/>
            </w:rPr>
            <w:fldChar w:fldCharType="separate"/>
          </w:r>
          <w:r>
            <w:rPr>
              <w:noProof/>
            </w:rPr>
            <w:t>4</w:t>
          </w:r>
          <w:r w:rsidR="00153322">
            <w:rPr>
              <w:noProof/>
            </w:rPr>
            <w:fldChar w:fldCharType="end"/>
          </w:r>
        </w:p>
        <w:p w:rsidR="00FB0403" w:rsidRDefault="00FB0403">
          <w:pPr>
            <w:pStyle w:val="TDC2"/>
            <w:tabs>
              <w:tab w:val="left" w:pos="552"/>
              <w:tab w:val="right" w:pos="8210"/>
            </w:tabs>
            <w:rPr>
              <w:rFonts w:eastAsiaTheme="minorEastAsia"/>
              <w:b w:val="0"/>
              <w:smallCaps w:val="0"/>
              <w:noProof/>
              <w:sz w:val="24"/>
              <w:szCs w:val="24"/>
              <w:lang w:eastAsia="ja-JP"/>
            </w:rPr>
          </w:pPr>
          <w:r>
            <w:rPr>
              <w:noProof/>
            </w:rPr>
            <w:t>2.2</w:t>
          </w:r>
          <w:r>
            <w:rPr>
              <w:rFonts w:eastAsiaTheme="minorEastAsia"/>
              <w:b w:val="0"/>
              <w:smallCaps w:val="0"/>
              <w:noProof/>
              <w:sz w:val="24"/>
              <w:szCs w:val="24"/>
              <w:lang w:eastAsia="ja-JP"/>
            </w:rPr>
            <w:tab/>
          </w:r>
          <w:r>
            <w:rPr>
              <w:noProof/>
            </w:rPr>
            <w:t>DILIGENCIA Y MEDIDAS PRELIMINARES SOLICITADAS</w:t>
          </w:r>
          <w:r>
            <w:rPr>
              <w:noProof/>
            </w:rPr>
            <w:tab/>
          </w:r>
          <w:r w:rsidR="00153322">
            <w:rPr>
              <w:noProof/>
            </w:rPr>
            <w:fldChar w:fldCharType="begin"/>
          </w:r>
          <w:r>
            <w:rPr>
              <w:noProof/>
            </w:rPr>
            <w:instrText xml:space="preserve"> PAGEREF _Toc323647535 \h </w:instrText>
          </w:r>
          <w:r w:rsidR="00153322">
            <w:rPr>
              <w:noProof/>
            </w:rPr>
          </w:r>
          <w:r w:rsidR="00153322">
            <w:rPr>
              <w:noProof/>
            </w:rPr>
            <w:fldChar w:fldCharType="separate"/>
          </w:r>
          <w:r>
            <w:rPr>
              <w:noProof/>
            </w:rPr>
            <w:t>5</w:t>
          </w:r>
          <w:r w:rsidR="00153322">
            <w:rPr>
              <w:noProof/>
            </w:rPr>
            <w:fldChar w:fldCharType="end"/>
          </w:r>
        </w:p>
        <w:p w:rsidR="00FB0403" w:rsidRDefault="00FB0403">
          <w:pPr>
            <w:pStyle w:val="TDC2"/>
            <w:tabs>
              <w:tab w:val="left" w:pos="552"/>
              <w:tab w:val="right" w:pos="8210"/>
            </w:tabs>
            <w:rPr>
              <w:rFonts w:eastAsiaTheme="minorEastAsia"/>
              <w:b w:val="0"/>
              <w:smallCaps w:val="0"/>
              <w:noProof/>
              <w:sz w:val="24"/>
              <w:szCs w:val="24"/>
              <w:lang w:eastAsia="ja-JP"/>
            </w:rPr>
          </w:pPr>
          <w:r>
            <w:rPr>
              <w:noProof/>
            </w:rPr>
            <w:t>2.3</w:t>
          </w:r>
          <w:r>
            <w:rPr>
              <w:rFonts w:eastAsiaTheme="minorEastAsia"/>
              <w:b w:val="0"/>
              <w:smallCaps w:val="0"/>
              <w:noProof/>
              <w:sz w:val="24"/>
              <w:szCs w:val="24"/>
              <w:lang w:eastAsia="ja-JP"/>
            </w:rPr>
            <w:tab/>
          </w:r>
          <w:r>
            <w:rPr>
              <w:noProof/>
            </w:rPr>
            <w:t>MEDIDAS CAUTELARES SOLICITADAS</w:t>
          </w:r>
          <w:r>
            <w:rPr>
              <w:noProof/>
            </w:rPr>
            <w:tab/>
          </w:r>
          <w:r w:rsidR="00153322">
            <w:rPr>
              <w:noProof/>
            </w:rPr>
            <w:fldChar w:fldCharType="begin"/>
          </w:r>
          <w:r>
            <w:rPr>
              <w:noProof/>
            </w:rPr>
            <w:instrText xml:space="preserve"> PAGEREF _Toc323647536 \h </w:instrText>
          </w:r>
          <w:r w:rsidR="00153322">
            <w:rPr>
              <w:noProof/>
            </w:rPr>
          </w:r>
          <w:r w:rsidR="00153322">
            <w:rPr>
              <w:noProof/>
            </w:rPr>
            <w:fldChar w:fldCharType="separate"/>
          </w:r>
          <w:r>
            <w:rPr>
              <w:noProof/>
            </w:rPr>
            <w:t>5</w:t>
          </w:r>
          <w:r w:rsidR="00153322">
            <w:rPr>
              <w:noProof/>
            </w:rPr>
            <w:fldChar w:fldCharType="end"/>
          </w:r>
        </w:p>
        <w:p w:rsidR="00FB0403" w:rsidRDefault="00FB0403">
          <w:pPr>
            <w:pStyle w:val="TDC2"/>
            <w:tabs>
              <w:tab w:val="left" w:pos="552"/>
              <w:tab w:val="right" w:pos="8210"/>
            </w:tabs>
            <w:rPr>
              <w:rFonts w:eastAsiaTheme="minorEastAsia"/>
              <w:b w:val="0"/>
              <w:smallCaps w:val="0"/>
              <w:noProof/>
              <w:sz w:val="24"/>
              <w:szCs w:val="24"/>
              <w:lang w:eastAsia="ja-JP"/>
            </w:rPr>
          </w:pPr>
          <w:r>
            <w:rPr>
              <w:noProof/>
            </w:rPr>
            <w:t>2.4</w:t>
          </w:r>
          <w:r>
            <w:rPr>
              <w:rFonts w:eastAsiaTheme="minorEastAsia"/>
              <w:b w:val="0"/>
              <w:smallCaps w:val="0"/>
              <w:noProof/>
              <w:sz w:val="24"/>
              <w:szCs w:val="24"/>
              <w:lang w:eastAsia="ja-JP"/>
            </w:rPr>
            <w:tab/>
          </w:r>
          <w:r>
            <w:rPr>
              <w:noProof/>
            </w:rPr>
            <w:t>VIGENCIA TEMPORAL DE LAS MEDIDAS CAUTELARES SOLICITADAS</w:t>
          </w:r>
          <w:r>
            <w:rPr>
              <w:noProof/>
            </w:rPr>
            <w:tab/>
          </w:r>
          <w:r w:rsidR="00153322">
            <w:rPr>
              <w:noProof/>
            </w:rPr>
            <w:fldChar w:fldCharType="begin"/>
          </w:r>
          <w:r>
            <w:rPr>
              <w:noProof/>
            </w:rPr>
            <w:instrText xml:space="preserve"> PAGEREF _Toc323647537 \h </w:instrText>
          </w:r>
          <w:r w:rsidR="00153322">
            <w:rPr>
              <w:noProof/>
            </w:rPr>
          </w:r>
          <w:r w:rsidR="00153322">
            <w:rPr>
              <w:noProof/>
            </w:rPr>
            <w:fldChar w:fldCharType="separate"/>
          </w:r>
          <w:r>
            <w:rPr>
              <w:noProof/>
            </w:rPr>
            <w:t>6</w:t>
          </w:r>
          <w:r w:rsidR="00153322">
            <w:rPr>
              <w:noProof/>
            </w:rPr>
            <w:fldChar w:fldCharType="end"/>
          </w:r>
        </w:p>
        <w:p w:rsidR="00FB0403" w:rsidRDefault="00FB0403">
          <w:pPr>
            <w:pStyle w:val="TDC3"/>
            <w:tabs>
              <w:tab w:val="left" w:pos="696"/>
              <w:tab w:val="right" w:pos="8210"/>
            </w:tabs>
            <w:rPr>
              <w:rFonts w:eastAsiaTheme="minorEastAsia"/>
              <w:smallCaps w:val="0"/>
              <w:noProof/>
              <w:sz w:val="24"/>
              <w:szCs w:val="24"/>
              <w:lang w:eastAsia="ja-JP"/>
            </w:rPr>
          </w:pPr>
          <w:r>
            <w:rPr>
              <w:noProof/>
            </w:rPr>
            <w:t>2.4.1</w:t>
          </w:r>
          <w:r>
            <w:rPr>
              <w:rFonts w:eastAsiaTheme="minorEastAsia"/>
              <w:smallCaps w:val="0"/>
              <w:noProof/>
              <w:sz w:val="24"/>
              <w:szCs w:val="24"/>
              <w:lang w:eastAsia="ja-JP"/>
            </w:rPr>
            <w:tab/>
          </w:r>
          <w:r>
            <w:rPr>
              <w:noProof/>
            </w:rPr>
            <w:t>VIGENCIA DE LA SUSPENSIÓN DE LOS AUMENTOS (i)</w:t>
          </w:r>
          <w:r>
            <w:rPr>
              <w:noProof/>
            </w:rPr>
            <w:tab/>
          </w:r>
          <w:r w:rsidR="00153322">
            <w:rPr>
              <w:noProof/>
            </w:rPr>
            <w:fldChar w:fldCharType="begin"/>
          </w:r>
          <w:r>
            <w:rPr>
              <w:noProof/>
            </w:rPr>
            <w:instrText xml:space="preserve"> PAGEREF _Toc323647538 \h </w:instrText>
          </w:r>
          <w:r w:rsidR="00153322">
            <w:rPr>
              <w:noProof/>
            </w:rPr>
          </w:r>
          <w:r w:rsidR="00153322">
            <w:rPr>
              <w:noProof/>
            </w:rPr>
            <w:fldChar w:fldCharType="separate"/>
          </w:r>
          <w:r>
            <w:rPr>
              <w:noProof/>
            </w:rPr>
            <w:t>7</w:t>
          </w:r>
          <w:r w:rsidR="00153322">
            <w:rPr>
              <w:noProof/>
            </w:rPr>
            <w:fldChar w:fldCharType="end"/>
          </w:r>
        </w:p>
        <w:p w:rsidR="00FB0403" w:rsidRDefault="00FB0403">
          <w:pPr>
            <w:pStyle w:val="TDC3"/>
            <w:tabs>
              <w:tab w:val="left" w:pos="696"/>
              <w:tab w:val="right" w:pos="8210"/>
            </w:tabs>
            <w:rPr>
              <w:rFonts w:eastAsiaTheme="minorEastAsia"/>
              <w:smallCaps w:val="0"/>
              <w:noProof/>
              <w:sz w:val="24"/>
              <w:szCs w:val="24"/>
              <w:lang w:eastAsia="ja-JP"/>
            </w:rPr>
          </w:pPr>
          <w:r>
            <w:rPr>
              <w:noProof/>
            </w:rPr>
            <w:t>2.4.2</w:t>
          </w:r>
          <w:r>
            <w:rPr>
              <w:rFonts w:eastAsiaTheme="minorEastAsia"/>
              <w:smallCaps w:val="0"/>
              <w:noProof/>
              <w:sz w:val="24"/>
              <w:szCs w:val="24"/>
              <w:lang w:eastAsia="ja-JP"/>
            </w:rPr>
            <w:tab/>
          </w:r>
          <w:r>
            <w:rPr>
              <w:noProof/>
            </w:rPr>
            <w:t>VIGENCIA DE LA ABSTENCIÓN DE PARTICIPACIÓN DE FUNCIONARIOS CON INCOMPATIBILIDADES ÉTICAS PREVISTAS EN LA LEY (ii)</w:t>
          </w:r>
          <w:r>
            <w:rPr>
              <w:noProof/>
            </w:rPr>
            <w:tab/>
          </w:r>
          <w:r w:rsidR="00153322">
            <w:rPr>
              <w:noProof/>
            </w:rPr>
            <w:fldChar w:fldCharType="begin"/>
          </w:r>
          <w:r>
            <w:rPr>
              <w:noProof/>
            </w:rPr>
            <w:instrText xml:space="preserve"> PAGEREF _Toc323647539 \h </w:instrText>
          </w:r>
          <w:r w:rsidR="00153322">
            <w:rPr>
              <w:noProof/>
            </w:rPr>
          </w:r>
          <w:r w:rsidR="00153322">
            <w:rPr>
              <w:noProof/>
            </w:rPr>
            <w:fldChar w:fldCharType="separate"/>
          </w:r>
          <w:r>
            <w:rPr>
              <w:noProof/>
            </w:rPr>
            <w:t>8</w:t>
          </w:r>
          <w:r w:rsidR="00153322">
            <w:rPr>
              <w:noProof/>
            </w:rPr>
            <w:fldChar w:fldCharType="end"/>
          </w:r>
        </w:p>
        <w:p w:rsidR="00FB0403" w:rsidRDefault="00FB0403">
          <w:pPr>
            <w:pStyle w:val="TDC3"/>
            <w:tabs>
              <w:tab w:val="left" w:pos="696"/>
              <w:tab w:val="right" w:pos="8210"/>
            </w:tabs>
            <w:rPr>
              <w:rFonts w:eastAsiaTheme="minorEastAsia"/>
              <w:smallCaps w:val="0"/>
              <w:noProof/>
              <w:sz w:val="24"/>
              <w:szCs w:val="24"/>
              <w:lang w:eastAsia="ja-JP"/>
            </w:rPr>
          </w:pPr>
          <w:r>
            <w:rPr>
              <w:noProof/>
            </w:rPr>
            <w:t>2.4.3</w:t>
          </w:r>
          <w:r>
            <w:rPr>
              <w:rFonts w:eastAsiaTheme="minorEastAsia"/>
              <w:smallCaps w:val="0"/>
              <w:noProof/>
              <w:sz w:val="24"/>
              <w:szCs w:val="24"/>
              <w:lang w:eastAsia="ja-JP"/>
            </w:rPr>
            <w:tab/>
          </w:r>
          <w:r>
            <w:rPr>
              <w:noProof/>
            </w:rPr>
            <w:t>SUPENSIÓN DE “LAS NORMAS” (iii) Y DE “LA RENEGOCIACIÓN” Y MODIFICACIONES TARIFARIAS FUTURAS (iv)</w:t>
          </w:r>
          <w:r>
            <w:rPr>
              <w:noProof/>
            </w:rPr>
            <w:tab/>
          </w:r>
          <w:r w:rsidR="00153322">
            <w:rPr>
              <w:noProof/>
            </w:rPr>
            <w:fldChar w:fldCharType="begin"/>
          </w:r>
          <w:r>
            <w:rPr>
              <w:noProof/>
            </w:rPr>
            <w:instrText xml:space="preserve"> PAGEREF _Toc323647540 \h </w:instrText>
          </w:r>
          <w:r w:rsidR="00153322">
            <w:rPr>
              <w:noProof/>
            </w:rPr>
          </w:r>
          <w:r w:rsidR="00153322">
            <w:rPr>
              <w:noProof/>
            </w:rPr>
            <w:fldChar w:fldCharType="separate"/>
          </w:r>
          <w:r>
            <w:rPr>
              <w:noProof/>
            </w:rPr>
            <w:t>8</w:t>
          </w:r>
          <w:r w:rsidR="00153322">
            <w:rPr>
              <w:noProof/>
            </w:rPr>
            <w:fldChar w:fldCharType="end"/>
          </w:r>
        </w:p>
        <w:p w:rsidR="00FB0403" w:rsidRDefault="00FB0403">
          <w:pPr>
            <w:pStyle w:val="TDC2"/>
            <w:tabs>
              <w:tab w:val="left" w:pos="552"/>
              <w:tab w:val="right" w:pos="8210"/>
            </w:tabs>
            <w:rPr>
              <w:rFonts w:eastAsiaTheme="minorEastAsia"/>
              <w:b w:val="0"/>
              <w:smallCaps w:val="0"/>
              <w:noProof/>
              <w:sz w:val="24"/>
              <w:szCs w:val="24"/>
              <w:lang w:eastAsia="ja-JP"/>
            </w:rPr>
          </w:pPr>
          <w:r>
            <w:rPr>
              <w:noProof/>
            </w:rPr>
            <w:t>2.5</w:t>
          </w:r>
          <w:r>
            <w:rPr>
              <w:rFonts w:eastAsiaTheme="minorEastAsia"/>
              <w:b w:val="0"/>
              <w:smallCaps w:val="0"/>
              <w:noProof/>
              <w:sz w:val="24"/>
              <w:szCs w:val="24"/>
              <w:lang w:eastAsia="ja-JP"/>
            </w:rPr>
            <w:tab/>
          </w:r>
          <w:r>
            <w:rPr>
              <w:noProof/>
            </w:rPr>
            <w:t>“LAS RESOLUCIONES” y “EL DECRETO” CUESTIONADO</w:t>
          </w:r>
          <w:r>
            <w:rPr>
              <w:noProof/>
            </w:rPr>
            <w:tab/>
          </w:r>
          <w:r w:rsidR="00153322">
            <w:rPr>
              <w:noProof/>
            </w:rPr>
            <w:fldChar w:fldCharType="begin"/>
          </w:r>
          <w:r>
            <w:rPr>
              <w:noProof/>
            </w:rPr>
            <w:instrText xml:space="preserve"> PAGEREF _Toc323647541 \h </w:instrText>
          </w:r>
          <w:r w:rsidR="00153322">
            <w:rPr>
              <w:noProof/>
            </w:rPr>
          </w:r>
          <w:r w:rsidR="00153322">
            <w:rPr>
              <w:noProof/>
            </w:rPr>
            <w:fldChar w:fldCharType="separate"/>
          </w:r>
          <w:r>
            <w:rPr>
              <w:noProof/>
            </w:rPr>
            <w:t>8</w:t>
          </w:r>
          <w:r w:rsidR="00153322">
            <w:rPr>
              <w:noProof/>
            </w:rPr>
            <w:fldChar w:fldCharType="end"/>
          </w:r>
        </w:p>
        <w:p w:rsidR="00FB0403" w:rsidRDefault="00FB0403">
          <w:pPr>
            <w:pStyle w:val="TDC1"/>
            <w:tabs>
              <w:tab w:val="left" w:pos="421"/>
              <w:tab w:val="right" w:pos="8210"/>
            </w:tabs>
            <w:rPr>
              <w:rFonts w:eastAsiaTheme="minorEastAsia"/>
              <w:b w:val="0"/>
              <w:caps w:val="0"/>
              <w:noProof/>
              <w:sz w:val="24"/>
              <w:szCs w:val="24"/>
              <w:u w:val="none"/>
              <w:lang w:eastAsia="ja-JP"/>
            </w:rPr>
          </w:pPr>
          <w:r>
            <w:rPr>
              <w:noProof/>
            </w:rPr>
            <w:t>3.</w:t>
          </w:r>
          <w:r>
            <w:rPr>
              <w:rFonts w:eastAsiaTheme="minorEastAsia"/>
              <w:b w:val="0"/>
              <w:caps w:val="0"/>
              <w:noProof/>
              <w:sz w:val="24"/>
              <w:szCs w:val="24"/>
              <w:u w:val="none"/>
              <w:lang w:eastAsia="ja-JP"/>
            </w:rPr>
            <w:tab/>
          </w:r>
          <w:r>
            <w:rPr>
              <w:noProof/>
            </w:rPr>
            <w:t>ACLARACIÓN PRELIMINAR: EL OBJETO DE LA FUTURA DEMANDA</w:t>
          </w:r>
          <w:r>
            <w:rPr>
              <w:noProof/>
            </w:rPr>
            <w:tab/>
          </w:r>
          <w:r w:rsidR="00153322">
            <w:rPr>
              <w:noProof/>
            </w:rPr>
            <w:fldChar w:fldCharType="begin"/>
          </w:r>
          <w:r>
            <w:rPr>
              <w:noProof/>
            </w:rPr>
            <w:instrText xml:space="preserve"> PAGEREF _Toc323647542 \h </w:instrText>
          </w:r>
          <w:r w:rsidR="00153322">
            <w:rPr>
              <w:noProof/>
            </w:rPr>
          </w:r>
          <w:r w:rsidR="00153322">
            <w:rPr>
              <w:noProof/>
            </w:rPr>
            <w:fldChar w:fldCharType="separate"/>
          </w:r>
          <w:r>
            <w:rPr>
              <w:noProof/>
            </w:rPr>
            <w:t>9</w:t>
          </w:r>
          <w:r w:rsidR="00153322">
            <w:rPr>
              <w:noProof/>
            </w:rPr>
            <w:fldChar w:fldCharType="end"/>
          </w:r>
        </w:p>
        <w:p w:rsidR="00FB0403" w:rsidRDefault="00FB0403">
          <w:pPr>
            <w:pStyle w:val="TDC1"/>
            <w:tabs>
              <w:tab w:val="left" w:pos="421"/>
              <w:tab w:val="right" w:pos="8210"/>
            </w:tabs>
            <w:rPr>
              <w:rFonts w:eastAsiaTheme="minorEastAsia"/>
              <w:b w:val="0"/>
              <w:caps w:val="0"/>
              <w:noProof/>
              <w:sz w:val="24"/>
              <w:szCs w:val="24"/>
              <w:u w:val="none"/>
              <w:lang w:eastAsia="ja-JP"/>
            </w:rPr>
          </w:pPr>
          <w:r>
            <w:rPr>
              <w:noProof/>
            </w:rPr>
            <w:t>4.</w:t>
          </w:r>
          <w:r>
            <w:rPr>
              <w:rFonts w:eastAsiaTheme="minorEastAsia"/>
              <w:b w:val="0"/>
              <w:caps w:val="0"/>
              <w:noProof/>
              <w:sz w:val="24"/>
              <w:szCs w:val="24"/>
              <w:u w:val="none"/>
              <w:lang w:eastAsia="ja-JP"/>
            </w:rPr>
            <w:tab/>
          </w:r>
          <w:r>
            <w:rPr>
              <w:noProof/>
            </w:rPr>
            <w:t>LA LEGITIMACIÓN ACTIVA DE LOS PRESENTANTES</w:t>
          </w:r>
          <w:r>
            <w:rPr>
              <w:noProof/>
            </w:rPr>
            <w:tab/>
          </w:r>
          <w:r w:rsidR="00153322">
            <w:rPr>
              <w:noProof/>
            </w:rPr>
            <w:fldChar w:fldCharType="begin"/>
          </w:r>
          <w:r>
            <w:rPr>
              <w:noProof/>
            </w:rPr>
            <w:instrText xml:space="preserve"> PAGEREF _Toc323647543 \h </w:instrText>
          </w:r>
          <w:r w:rsidR="00153322">
            <w:rPr>
              <w:noProof/>
            </w:rPr>
          </w:r>
          <w:r w:rsidR="00153322">
            <w:rPr>
              <w:noProof/>
            </w:rPr>
            <w:fldChar w:fldCharType="separate"/>
          </w:r>
          <w:r>
            <w:rPr>
              <w:noProof/>
            </w:rPr>
            <w:t>11</w:t>
          </w:r>
          <w:r w:rsidR="00153322">
            <w:rPr>
              <w:noProof/>
            </w:rPr>
            <w:fldChar w:fldCharType="end"/>
          </w:r>
        </w:p>
        <w:p w:rsidR="00FB0403" w:rsidRDefault="00FB0403">
          <w:pPr>
            <w:pStyle w:val="TDC1"/>
            <w:tabs>
              <w:tab w:val="left" w:pos="421"/>
              <w:tab w:val="right" w:pos="8210"/>
            </w:tabs>
            <w:rPr>
              <w:rFonts w:eastAsiaTheme="minorEastAsia"/>
              <w:b w:val="0"/>
              <w:caps w:val="0"/>
              <w:noProof/>
              <w:sz w:val="24"/>
              <w:szCs w:val="24"/>
              <w:u w:val="none"/>
              <w:lang w:eastAsia="ja-JP"/>
            </w:rPr>
          </w:pPr>
          <w:r>
            <w:rPr>
              <w:noProof/>
            </w:rPr>
            <w:t>5.</w:t>
          </w:r>
          <w:r>
            <w:rPr>
              <w:rFonts w:eastAsiaTheme="minorEastAsia"/>
              <w:b w:val="0"/>
              <w:caps w:val="0"/>
              <w:noProof/>
              <w:sz w:val="24"/>
              <w:szCs w:val="24"/>
              <w:u w:val="none"/>
              <w:lang w:eastAsia="ja-JP"/>
            </w:rPr>
            <w:tab/>
          </w:r>
          <w:r>
            <w:rPr>
              <w:noProof/>
            </w:rPr>
            <w:t>LA PROCEDENCIA DE LAS MEDIDAS CAUTELARES SOLICITADAS</w:t>
          </w:r>
          <w:r>
            <w:rPr>
              <w:noProof/>
            </w:rPr>
            <w:tab/>
          </w:r>
          <w:r w:rsidR="00153322">
            <w:rPr>
              <w:noProof/>
            </w:rPr>
            <w:fldChar w:fldCharType="begin"/>
          </w:r>
          <w:r>
            <w:rPr>
              <w:noProof/>
            </w:rPr>
            <w:instrText xml:space="preserve"> PAGEREF _Toc323647544 \h </w:instrText>
          </w:r>
          <w:r w:rsidR="00153322">
            <w:rPr>
              <w:noProof/>
            </w:rPr>
          </w:r>
          <w:r w:rsidR="00153322">
            <w:rPr>
              <w:noProof/>
            </w:rPr>
            <w:fldChar w:fldCharType="separate"/>
          </w:r>
          <w:r>
            <w:rPr>
              <w:noProof/>
            </w:rPr>
            <w:t>11</w:t>
          </w:r>
          <w:r w:rsidR="00153322">
            <w:rPr>
              <w:noProof/>
            </w:rPr>
            <w:fldChar w:fldCharType="end"/>
          </w:r>
        </w:p>
        <w:p w:rsidR="00FB0403" w:rsidRDefault="00FB0403">
          <w:pPr>
            <w:pStyle w:val="TDC2"/>
            <w:tabs>
              <w:tab w:val="left" w:pos="552"/>
              <w:tab w:val="right" w:pos="8210"/>
            </w:tabs>
            <w:rPr>
              <w:rFonts w:eastAsiaTheme="minorEastAsia"/>
              <w:b w:val="0"/>
              <w:smallCaps w:val="0"/>
              <w:noProof/>
              <w:sz w:val="24"/>
              <w:szCs w:val="24"/>
              <w:lang w:eastAsia="ja-JP"/>
            </w:rPr>
          </w:pPr>
          <w:r>
            <w:rPr>
              <w:noProof/>
            </w:rPr>
            <w:t>5.1</w:t>
          </w:r>
          <w:r>
            <w:rPr>
              <w:rFonts w:eastAsiaTheme="minorEastAsia"/>
              <w:b w:val="0"/>
              <w:smallCaps w:val="0"/>
              <w:noProof/>
              <w:sz w:val="24"/>
              <w:szCs w:val="24"/>
              <w:lang w:eastAsia="ja-JP"/>
            </w:rPr>
            <w:tab/>
          </w:r>
          <w:r>
            <w:rPr>
              <w:noProof/>
            </w:rPr>
            <w:t>VEROSIMILITUD DEL DERECHO (fumus boni iuris)</w:t>
          </w:r>
          <w:r>
            <w:rPr>
              <w:noProof/>
            </w:rPr>
            <w:tab/>
          </w:r>
          <w:r w:rsidR="00153322">
            <w:rPr>
              <w:noProof/>
            </w:rPr>
            <w:fldChar w:fldCharType="begin"/>
          </w:r>
          <w:r>
            <w:rPr>
              <w:noProof/>
            </w:rPr>
            <w:instrText xml:space="preserve"> PAGEREF _Toc323647545 \h </w:instrText>
          </w:r>
          <w:r w:rsidR="00153322">
            <w:rPr>
              <w:noProof/>
            </w:rPr>
          </w:r>
          <w:r w:rsidR="00153322">
            <w:rPr>
              <w:noProof/>
            </w:rPr>
            <w:fldChar w:fldCharType="separate"/>
          </w:r>
          <w:r>
            <w:rPr>
              <w:noProof/>
            </w:rPr>
            <w:t>12</w:t>
          </w:r>
          <w:r w:rsidR="00153322">
            <w:rPr>
              <w:noProof/>
            </w:rPr>
            <w:fldChar w:fldCharType="end"/>
          </w:r>
        </w:p>
        <w:p w:rsidR="00FB0403" w:rsidRDefault="00FB0403">
          <w:pPr>
            <w:pStyle w:val="TDC2"/>
            <w:tabs>
              <w:tab w:val="left" w:pos="552"/>
              <w:tab w:val="right" w:pos="8210"/>
            </w:tabs>
            <w:rPr>
              <w:rFonts w:eastAsiaTheme="minorEastAsia"/>
              <w:b w:val="0"/>
              <w:smallCaps w:val="0"/>
              <w:noProof/>
              <w:sz w:val="24"/>
              <w:szCs w:val="24"/>
              <w:lang w:eastAsia="ja-JP"/>
            </w:rPr>
          </w:pPr>
          <w:r>
            <w:rPr>
              <w:noProof/>
            </w:rPr>
            <w:t>5.2</w:t>
          </w:r>
          <w:r>
            <w:rPr>
              <w:rFonts w:eastAsiaTheme="minorEastAsia"/>
              <w:b w:val="0"/>
              <w:smallCaps w:val="0"/>
              <w:noProof/>
              <w:sz w:val="24"/>
              <w:szCs w:val="24"/>
              <w:lang w:eastAsia="ja-JP"/>
            </w:rPr>
            <w:tab/>
          </w:r>
          <w:r>
            <w:rPr>
              <w:noProof/>
            </w:rPr>
            <w:t xml:space="preserve">EL RÉGIMEN JURÍDICO DE LA CONCESIÓN Y LAS TARIFAS </w:t>
          </w:r>
          <w:r w:rsidRPr="00986938">
            <w:rPr>
              <w:noProof/>
              <w:u w:val="single"/>
            </w:rPr>
            <w:t>PREVIO A LA LEY 25.561</w:t>
          </w:r>
          <w:r>
            <w:rPr>
              <w:noProof/>
            </w:rPr>
            <w:t>.</w:t>
          </w:r>
          <w:r>
            <w:rPr>
              <w:noProof/>
            </w:rPr>
            <w:tab/>
          </w:r>
          <w:r w:rsidR="00153322">
            <w:rPr>
              <w:noProof/>
            </w:rPr>
            <w:fldChar w:fldCharType="begin"/>
          </w:r>
          <w:r>
            <w:rPr>
              <w:noProof/>
            </w:rPr>
            <w:instrText xml:space="preserve"> PAGEREF _Toc323647546 \h </w:instrText>
          </w:r>
          <w:r w:rsidR="00153322">
            <w:rPr>
              <w:noProof/>
            </w:rPr>
          </w:r>
          <w:r w:rsidR="00153322">
            <w:rPr>
              <w:noProof/>
            </w:rPr>
            <w:fldChar w:fldCharType="separate"/>
          </w:r>
          <w:r>
            <w:rPr>
              <w:noProof/>
            </w:rPr>
            <w:t>14</w:t>
          </w:r>
          <w:r w:rsidR="00153322">
            <w:rPr>
              <w:noProof/>
            </w:rPr>
            <w:fldChar w:fldCharType="end"/>
          </w:r>
        </w:p>
        <w:p w:rsidR="00FB0403" w:rsidRDefault="00FB0403">
          <w:pPr>
            <w:pStyle w:val="TDC2"/>
            <w:tabs>
              <w:tab w:val="left" w:pos="552"/>
              <w:tab w:val="right" w:pos="8210"/>
            </w:tabs>
            <w:rPr>
              <w:rFonts w:eastAsiaTheme="minorEastAsia"/>
              <w:b w:val="0"/>
              <w:smallCaps w:val="0"/>
              <w:noProof/>
              <w:sz w:val="24"/>
              <w:szCs w:val="24"/>
              <w:lang w:eastAsia="ja-JP"/>
            </w:rPr>
          </w:pPr>
          <w:r>
            <w:rPr>
              <w:noProof/>
            </w:rPr>
            <w:t>5.3</w:t>
          </w:r>
          <w:r>
            <w:rPr>
              <w:rFonts w:eastAsiaTheme="minorEastAsia"/>
              <w:b w:val="0"/>
              <w:smallCaps w:val="0"/>
              <w:noProof/>
              <w:sz w:val="24"/>
              <w:szCs w:val="24"/>
              <w:lang w:eastAsia="ja-JP"/>
            </w:rPr>
            <w:tab/>
          </w:r>
          <w:r>
            <w:rPr>
              <w:noProof/>
            </w:rPr>
            <w:t>LA CONCESIÓN Y SUS TARIFAS CON POSTERIORIDAD A LA LEY 25.561, LA RENEGOCIACIÓN INCONCLUSA Y LA EMREGENCIA SEMPITERNA.</w:t>
          </w:r>
          <w:r>
            <w:rPr>
              <w:noProof/>
            </w:rPr>
            <w:tab/>
          </w:r>
          <w:r w:rsidR="00153322">
            <w:rPr>
              <w:noProof/>
            </w:rPr>
            <w:fldChar w:fldCharType="begin"/>
          </w:r>
          <w:r>
            <w:rPr>
              <w:noProof/>
            </w:rPr>
            <w:instrText xml:space="preserve"> PAGEREF _Toc323647547 \h </w:instrText>
          </w:r>
          <w:r w:rsidR="00153322">
            <w:rPr>
              <w:noProof/>
            </w:rPr>
          </w:r>
          <w:r w:rsidR="00153322">
            <w:rPr>
              <w:noProof/>
            </w:rPr>
            <w:fldChar w:fldCharType="separate"/>
          </w:r>
          <w:r>
            <w:rPr>
              <w:noProof/>
            </w:rPr>
            <w:t>19</w:t>
          </w:r>
          <w:r w:rsidR="00153322">
            <w:rPr>
              <w:noProof/>
            </w:rPr>
            <w:fldChar w:fldCharType="end"/>
          </w:r>
        </w:p>
        <w:p w:rsidR="00FB0403" w:rsidRDefault="00FB0403">
          <w:pPr>
            <w:pStyle w:val="TDC2"/>
            <w:tabs>
              <w:tab w:val="left" w:pos="552"/>
              <w:tab w:val="right" w:pos="8210"/>
            </w:tabs>
            <w:rPr>
              <w:rFonts w:eastAsiaTheme="minorEastAsia"/>
              <w:b w:val="0"/>
              <w:smallCaps w:val="0"/>
              <w:noProof/>
              <w:sz w:val="24"/>
              <w:szCs w:val="24"/>
              <w:lang w:eastAsia="ja-JP"/>
            </w:rPr>
          </w:pPr>
          <w:r>
            <w:rPr>
              <w:noProof/>
            </w:rPr>
            <w:t>5.4</w:t>
          </w:r>
          <w:r>
            <w:rPr>
              <w:rFonts w:eastAsiaTheme="minorEastAsia"/>
              <w:b w:val="0"/>
              <w:smallCaps w:val="0"/>
              <w:noProof/>
              <w:sz w:val="24"/>
              <w:szCs w:val="24"/>
              <w:lang w:eastAsia="ja-JP"/>
            </w:rPr>
            <w:tab/>
          </w:r>
          <w:r>
            <w:rPr>
              <w:noProof/>
            </w:rPr>
            <w:t>EL COMIENZO DE LA INCONSTITUCIONALIDAD DE LA  EMERGENCIA Y DE SU PRÓRROGA SUCESIVA E ININTERRUMPIDA</w:t>
          </w:r>
          <w:r>
            <w:rPr>
              <w:noProof/>
            </w:rPr>
            <w:tab/>
          </w:r>
          <w:r w:rsidR="00153322">
            <w:rPr>
              <w:noProof/>
            </w:rPr>
            <w:fldChar w:fldCharType="begin"/>
          </w:r>
          <w:r>
            <w:rPr>
              <w:noProof/>
            </w:rPr>
            <w:instrText xml:space="preserve"> PAGEREF _Toc323647548 \h </w:instrText>
          </w:r>
          <w:r w:rsidR="00153322">
            <w:rPr>
              <w:noProof/>
            </w:rPr>
          </w:r>
          <w:r w:rsidR="00153322">
            <w:rPr>
              <w:noProof/>
            </w:rPr>
            <w:fldChar w:fldCharType="separate"/>
          </w:r>
          <w:r>
            <w:rPr>
              <w:noProof/>
            </w:rPr>
            <w:t>22</w:t>
          </w:r>
          <w:r w:rsidR="00153322">
            <w:rPr>
              <w:noProof/>
            </w:rPr>
            <w:fldChar w:fldCharType="end"/>
          </w:r>
        </w:p>
        <w:p w:rsidR="00FB0403" w:rsidRDefault="00FB0403">
          <w:pPr>
            <w:pStyle w:val="TDC2"/>
            <w:tabs>
              <w:tab w:val="left" w:pos="552"/>
              <w:tab w:val="right" w:pos="8210"/>
            </w:tabs>
            <w:rPr>
              <w:rFonts w:eastAsiaTheme="minorEastAsia"/>
              <w:b w:val="0"/>
              <w:smallCaps w:val="0"/>
              <w:noProof/>
              <w:sz w:val="24"/>
              <w:szCs w:val="24"/>
              <w:lang w:eastAsia="ja-JP"/>
            </w:rPr>
          </w:pPr>
          <w:r>
            <w:rPr>
              <w:noProof/>
            </w:rPr>
            <w:t>5.5</w:t>
          </w:r>
          <w:r>
            <w:rPr>
              <w:rFonts w:eastAsiaTheme="minorEastAsia"/>
              <w:b w:val="0"/>
              <w:smallCaps w:val="0"/>
              <w:noProof/>
              <w:sz w:val="24"/>
              <w:szCs w:val="24"/>
              <w:lang w:eastAsia="ja-JP"/>
            </w:rPr>
            <w:tab/>
          </w:r>
          <w:r>
            <w:rPr>
              <w:noProof/>
            </w:rPr>
            <w:t>LA RENEGOCIACIÓN INCONCLUSA Y LA POSTERGACIÓN INDEFINIDA DE LA RTI Y DE LA PARTICIPACIÓN DE LOS USUARIOS</w:t>
          </w:r>
          <w:r>
            <w:rPr>
              <w:noProof/>
            </w:rPr>
            <w:tab/>
          </w:r>
          <w:r w:rsidR="00153322">
            <w:rPr>
              <w:noProof/>
            </w:rPr>
            <w:fldChar w:fldCharType="begin"/>
          </w:r>
          <w:r>
            <w:rPr>
              <w:noProof/>
            </w:rPr>
            <w:instrText xml:space="preserve"> PAGEREF _Toc323647549 \h </w:instrText>
          </w:r>
          <w:r w:rsidR="00153322">
            <w:rPr>
              <w:noProof/>
            </w:rPr>
          </w:r>
          <w:r w:rsidR="00153322">
            <w:rPr>
              <w:noProof/>
            </w:rPr>
            <w:fldChar w:fldCharType="separate"/>
          </w:r>
          <w:r>
            <w:rPr>
              <w:noProof/>
            </w:rPr>
            <w:t>26</w:t>
          </w:r>
          <w:r w:rsidR="00153322">
            <w:rPr>
              <w:noProof/>
            </w:rPr>
            <w:fldChar w:fldCharType="end"/>
          </w:r>
        </w:p>
        <w:p w:rsidR="00FB0403" w:rsidRDefault="00FB0403">
          <w:pPr>
            <w:pStyle w:val="TDC2"/>
            <w:tabs>
              <w:tab w:val="left" w:pos="552"/>
              <w:tab w:val="right" w:pos="8210"/>
            </w:tabs>
            <w:rPr>
              <w:rFonts w:eastAsiaTheme="minorEastAsia"/>
              <w:b w:val="0"/>
              <w:smallCaps w:val="0"/>
              <w:noProof/>
              <w:sz w:val="24"/>
              <w:szCs w:val="24"/>
              <w:lang w:eastAsia="ja-JP"/>
            </w:rPr>
          </w:pPr>
          <w:r>
            <w:rPr>
              <w:noProof/>
            </w:rPr>
            <w:t>5.6</w:t>
          </w:r>
          <w:r>
            <w:rPr>
              <w:rFonts w:eastAsiaTheme="minorEastAsia"/>
              <w:b w:val="0"/>
              <w:smallCaps w:val="0"/>
              <w:noProof/>
              <w:sz w:val="24"/>
              <w:szCs w:val="24"/>
              <w:lang w:eastAsia="ja-JP"/>
            </w:rPr>
            <w:tab/>
          </w:r>
          <w:r>
            <w:rPr>
              <w:noProof/>
            </w:rPr>
            <w:t>EL ZORRO EN EL GALLINERO Y LA NULIDAD ABSOLUTA, MANIFIESTA E INSANABLE DE “LAS NORMAS” y “EL ACUERDO” (Conf. Art. 17 L. 25.188 y 12 inc. e de la Conv. ONU Contra la Corrupución)</w:t>
          </w:r>
          <w:r>
            <w:rPr>
              <w:noProof/>
            </w:rPr>
            <w:tab/>
          </w:r>
          <w:r w:rsidR="00153322">
            <w:rPr>
              <w:noProof/>
            </w:rPr>
            <w:fldChar w:fldCharType="begin"/>
          </w:r>
          <w:r>
            <w:rPr>
              <w:noProof/>
            </w:rPr>
            <w:instrText xml:space="preserve"> PAGEREF _Toc323647550 \h </w:instrText>
          </w:r>
          <w:r w:rsidR="00153322">
            <w:rPr>
              <w:noProof/>
            </w:rPr>
          </w:r>
          <w:r w:rsidR="00153322">
            <w:rPr>
              <w:noProof/>
            </w:rPr>
            <w:fldChar w:fldCharType="separate"/>
          </w:r>
          <w:r>
            <w:rPr>
              <w:noProof/>
            </w:rPr>
            <w:t>27</w:t>
          </w:r>
          <w:r w:rsidR="00153322">
            <w:rPr>
              <w:noProof/>
            </w:rPr>
            <w:fldChar w:fldCharType="end"/>
          </w:r>
        </w:p>
        <w:p w:rsidR="00FB0403" w:rsidRDefault="00FB0403">
          <w:pPr>
            <w:pStyle w:val="TDC2"/>
            <w:tabs>
              <w:tab w:val="left" w:pos="552"/>
              <w:tab w:val="right" w:pos="8210"/>
            </w:tabs>
            <w:rPr>
              <w:rFonts w:eastAsiaTheme="minorEastAsia"/>
              <w:b w:val="0"/>
              <w:smallCaps w:val="0"/>
              <w:noProof/>
              <w:sz w:val="24"/>
              <w:szCs w:val="24"/>
              <w:lang w:eastAsia="ja-JP"/>
            </w:rPr>
          </w:pPr>
          <w:r>
            <w:rPr>
              <w:noProof/>
            </w:rPr>
            <w:t>5.7</w:t>
          </w:r>
          <w:r>
            <w:rPr>
              <w:rFonts w:eastAsiaTheme="minorEastAsia"/>
              <w:b w:val="0"/>
              <w:smallCaps w:val="0"/>
              <w:noProof/>
              <w:sz w:val="24"/>
              <w:szCs w:val="24"/>
              <w:lang w:eastAsia="ja-JP"/>
            </w:rPr>
            <w:tab/>
          </w:r>
          <w:r>
            <w:rPr>
              <w:noProof/>
            </w:rPr>
            <w:t>LA FALTA DE PARTICIPACIÓN DE LOS USUARIOS EN LA MODIFICACIÓN TARIFARIA Y EN EL PROCESO DE RENEGOCIACIÓN</w:t>
          </w:r>
          <w:r>
            <w:rPr>
              <w:noProof/>
            </w:rPr>
            <w:tab/>
          </w:r>
          <w:r w:rsidR="00153322">
            <w:rPr>
              <w:noProof/>
            </w:rPr>
            <w:fldChar w:fldCharType="begin"/>
          </w:r>
          <w:r>
            <w:rPr>
              <w:noProof/>
            </w:rPr>
            <w:instrText xml:space="preserve"> PAGEREF _Toc323647551 \h </w:instrText>
          </w:r>
          <w:r w:rsidR="00153322">
            <w:rPr>
              <w:noProof/>
            </w:rPr>
          </w:r>
          <w:r w:rsidR="00153322">
            <w:rPr>
              <w:noProof/>
            </w:rPr>
            <w:fldChar w:fldCharType="separate"/>
          </w:r>
          <w:r>
            <w:rPr>
              <w:noProof/>
            </w:rPr>
            <w:t>35</w:t>
          </w:r>
          <w:r w:rsidR="00153322">
            <w:rPr>
              <w:noProof/>
            </w:rPr>
            <w:fldChar w:fldCharType="end"/>
          </w:r>
        </w:p>
        <w:p w:rsidR="00FB0403" w:rsidRDefault="00FB0403">
          <w:pPr>
            <w:pStyle w:val="TDC2"/>
            <w:tabs>
              <w:tab w:val="left" w:pos="552"/>
              <w:tab w:val="right" w:pos="8210"/>
            </w:tabs>
            <w:rPr>
              <w:rFonts w:eastAsiaTheme="minorEastAsia"/>
              <w:b w:val="0"/>
              <w:smallCaps w:val="0"/>
              <w:noProof/>
              <w:sz w:val="24"/>
              <w:szCs w:val="24"/>
              <w:lang w:eastAsia="ja-JP"/>
            </w:rPr>
          </w:pPr>
          <w:r>
            <w:rPr>
              <w:noProof/>
            </w:rPr>
            <w:t>5.8</w:t>
          </w:r>
          <w:r>
            <w:rPr>
              <w:rFonts w:eastAsiaTheme="minorEastAsia"/>
              <w:b w:val="0"/>
              <w:smallCaps w:val="0"/>
              <w:noProof/>
              <w:sz w:val="24"/>
              <w:szCs w:val="24"/>
              <w:lang w:eastAsia="ja-JP"/>
            </w:rPr>
            <w:tab/>
          </w:r>
          <w:r>
            <w:rPr>
              <w:noProof/>
            </w:rPr>
            <w:t>AUSENCIA DE LOS REQUISITOS ESENCIALES DE LOS ACTOS ADMINISTTRATIVOS: FALTA DE CAUSA Y DE MOTIVACIÓN SUFICIENTE Y LOS VICIOS EN LA FINALIDAD  DE LA RESOLUCIÓN</w:t>
          </w:r>
          <w:r>
            <w:rPr>
              <w:noProof/>
            </w:rPr>
            <w:tab/>
          </w:r>
          <w:r w:rsidR="00153322">
            <w:rPr>
              <w:noProof/>
            </w:rPr>
            <w:fldChar w:fldCharType="begin"/>
          </w:r>
          <w:r>
            <w:rPr>
              <w:noProof/>
            </w:rPr>
            <w:instrText xml:space="preserve"> PAGEREF _Toc323647552 \h </w:instrText>
          </w:r>
          <w:r w:rsidR="00153322">
            <w:rPr>
              <w:noProof/>
            </w:rPr>
          </w:r>
          <w:r w:rsidR="00153322">
            <w:rPr>
              <w:noProof/>
            </w:rPr>
            <w:fldChar w:fldCharType="separate"/>
          </w:r>
          <w:r>
            <w:rPr>
              <w:noProof/>
            </w:rPr>
            <w:t>44</w:t>
          </w:r>
          <w:r w:rsidR="00153322">
            <w:rPr>
              <w:noProof/>
            </w:rPr>
            <w:fldChar w:fldCharType="end"/>
          </w:r>
        </w:p>
        <w:p w:rsidR="00FB0403" w:rsidRDefault="00FB0403">
          <w:pPr>
            <w:pStyle w:val="TDC2"/>
            <w:tabs>
              <w:tab w:val="left" w:pos="552"/>
              <w:tab w:val="right" w:pos="8210"/>
            </w:tabs>
            <w:rPr>
              <w:rFonts w:eastAsiaTheme="minorEastAsia"/>
              <w:b w:val="0"/>
              <w:smallCaps w:val="0"/>
              <w:noProof/>
              <w:sz w:val="24"/>
              <w:szCs w:val="24"/>
              <w:lang w:eastAsia="ja-JP"/>
            </w:rPr>
          </w:pPr>
          <w:r>
            <w:rPr>
              <w:noProof/>
            </w:rPr>
            <w:t>5.9</w:t>
          </w:r>
          <w:r>
            <w:rPr>
              <w:rFonts w:eastAsiaTheme="minorEastAsia"/>
              <w:b w:val="0"/>
              <w:smallCaps w:val="0"/>
              <w:noProof/>
              <w:sz w:val="24"/>
              <w:szCs w:val="24"/>
              <w:lang w:eastAsia="ja-JP"/>
            </w:rPr>
            <w:tab/>
          </w:r>
          <w:r>
            <w:rPr>
              <w:noProof/>
            </w:rPr>
            <w:t>MÁS SOBRE LA VEROSIMILITUD DEL DERECHO</w:t>
          </w:r>
          <w:r>
            <w:rPr>
              <w:noProof/>
            </w:rPr>
            <w:tab/>
          </w:r>
          <w:r w:rsidR="00153322">
            <w:rPr>
              <w:noProof/>
            </w:rPr>
            <w:fldChar w:fldCharType="begin"/>
          </w:r>
          <w:r>
            <w:rPr>
              <w:noProof/>
            </w:rPr>
            <w:instrText xml:space="preserve"> PAGEREF _Toc323647553 \h </w:instrText>
          </w:r>
          <w:r w:rsidR="00153322">
            <w:rPr>
              <w:noProof/>
            </w:rPr>
          </w:r>
          <w:r w:rsidR="00153322">
            <w:rPr>
              <w:noProof/>
            </w:rPr>
            <w:fldChar w:fldCharType="separate"/>
          </w:r>
          <w:r>
            <w:rPr>
              <w:noProof/>
            </w:rPr>
            <w:t>47</w:t>
          </w:r>
          <w:r w:rsidR="00153322">
            <w:rPr>
              <w:noProof/>
            </w:rPr>
            <w:fldChar w:fldCharType="end"/>
          </w:r>
        </w:p>
        <w:p w:rsidR="00FB0403" w:rsidRDefault="00FB0403">
          <w:pPr>
            <w:pStyle w:val="TDC2"/>
            <w:tabs>
              <w:tab w:val="left" w:pos="682"/>
              <w:tab w:val="right" w:pos="8210"/>
            </w:tabs>
            <w:rPr>
              <w:rFonts w:eastAsiaTheme="minorEastAsia"/>
              <w:b w:val="0"/>
              <w:smallCaps w:val="0"/>
              <w:noProof/>
              <w:sz w:val="24"/>
              <w:szCs w:val="24"/>
              <w:lang w:eastAsia="ja-JP"/>
            </w:rPr>
          </w:pPr>
          <w:r>
            <w:rPr>
              <w:noProof/>
            </w:rPr>
            <w:t>5.10</w:t>
          </w:r>
          <w:r>
            <w:rPr>
              <w:rFonts w:eastAsiaTheme="minorEastAsia"/>
              <w:b w:val="0"/>
              <w:smallCaps w:val="0"/>
              <w:noProof/>
              <w:sz w:val="24"/>
              <w:szCs w:val="24"/>
              <w:lang w:eastAsia="ja-JP"/>
            </w:rPr>
            <w:tab/>
          </w:r>
          <w:r>
            <w:rPr>
              <w:noProof/>
            </w:rPr>
            <w:t>DERECHOS Y GARANTÍAS VULNERADOS.</w:t>
          </w:r>
          <w:r>
            <w:rPr>
              <w:noProof/>
            </w:rPr>
            <w:tab/>
          </w:r>
          <w:r w:rsidR="00153322">
            <w:rPr>
              <w:noProof/>
            </w:rPr>
            <w:fldChar w:fldCharType="begin"/>
          </w:r>
          <w:r>
            <w:rPr>
              <w:noProof/>
            </w:rPr>
            <w:instrText xml:space="preserve"> PAGEREF _Toc323647554 \h </w:instrText>
          </w:r>
          <w:r w:rsidR="00153322">
            <w:rPr>
              <w:noProof/>
            </w:rPr>
          </w:r>
          <w:r w:rsidR="00153322">
            <w:rPr>
              <w:noProof/>
            </w:rPr>
            <w:fldChar w:fldCharType="separate"/>
          </w:r>
          <w:r>
            <w:rPr>
              <w:noProof/>
            </w:rPr>
            <w:t>58</w:t>
          </w:r>
          <w:r w:rsidR="00153322">
            <w:rPr>
              <w:noProof/>
            </w:rPr>
            <w:fldChar w:fldCharType="end"/>
          </w:r>
        </w:p>
        <w:p w:rsidR="00FB0403" w:rsidRDefault="00FB0403">
          <w:pPr>
            <w:pStyle w:val="TDC2"/>
            <w:tabs>
              <w:tab w:val="left" w:pos="682"/>
              <w:tab w:val="right" w:pos="8210"/>
            </w:tabs>
            <w:rPr>
              <w:rFonts w:eastAsiaTheme="minorEastAsia"/>
              <w:b w:val="0"/>
              <w:smallCaps w:val="0"/>
              <w:noProof/>
              <w:sz w:val="24"/>
              <w:szCs w:val="24"/>
              <w:lang w:eastAsia="ja-JP"/>
            </w:rPr>
          </w:pPr>
          <w:r>
            <w:rPr>
              <w:noProof/>
            </w:rPr>
            <w:lastRenderedPageBreak/>
            <w:t>5.11</w:t>
          </w:r>
          <w:r>
            <w:rPr>
              <w:rFonts w:eastAsiaTheme="minorEastAsia"/>
              <w:b w:val="0"/>
              <w:smallCaps w:val="0"/>
              <w:noProof/>
              <w:sz w:val="24"/>
              <w:szCs w:val="24"/>
              <w:lang w:eastAsia="ja-JP"/>
            </w:rPr>
            <w:tab/>
          </w:r>
          <w:r>
            <w:rPr>
              <w:noProof/>
            </w:rPr>
            <w:t>PELIGRO EN LA DEMORA (periculum in mora)</w:t>
          </w:r>
          <w:r>
            <w:rPr>
              <w:noProof/>
            </w:rPr>
            <w:tab/>
          </w:r>
          <w:r w:rsidR="00153322">
            <w:rPr>
              <w:noProof/>
            </w:rPr>
            <w:fldChar w:fldCharType="begin"/>
          </w:r>
          <w:r>
            <w:rPr>
              <w:noProof/>
            </w:rPr>
            <w:instrText xml:space="preserve"> PAGEREF _Toc323647555 \h </w:instrText>
          </w:r>
          <w:r w:rsidR="00153322">
            <w:rPr>
              <w:noProof/>
            </w:rPr>
          </w:r>
          <w:r w:rsidR="00153322">
            <w:rPr>
              <w:noProof/>
            </w:rPr>
            <w:fldChar w:fldCharType="separate"/>
          </w:r>
          <w:r>
            <w:rPr>
              <w:noProof/>
            </w:rPr>
            <w:t>61</w:t>
          </w:r>
          <w:r w:rsidR="00153322">
            <w:rPr>
              <w:noProof/>
            </w:rPr>
            <w:fldChar w:fldCharType="end"/>
          </w:r>
        </w:p>
        <w:p w:rsidR="00FB0403" w:rsidRDefault="00FB0403">
          <w:pPr>
            <w:pStyle w:val="TDC1"/>
            <w:tabs>
              <w:tab w:val="left" w:pos="421"/>
              <w:tab w:val="right" w:pos="8210"/>
            </w:tabs>
            <w:rPr>
              <w:rFonts w:eastAsiaTheme="minorEastAsia"/>
              <w:b w:val="0"/>
              <w:caps w:val="0"/>
              <w:noProof/>
              <w:sz w:val="24"/>
              <w:szCs w:val="24"/>
              <w:u w:val="none"/>
              <w:lang w:eastAsia="ja-JP"/>
            </w:rPr>
          </w:pPr>
          <w:r>
            <w:rPr>
              <w:noProof/>
            </w:rPr>
            <w:t>6.</w:t>
          </w:r>
          <w:r>
            <w:rPr>
              <w:rFonts w:eastAsiaTheme="minorEastAsia"/>
              <w:b w:val="0"/>
              <w:caps w:val="0"/>
              <w:noProof/>
              <w:sz w:val="24"/>
              <w:szCs w:val="24"/>
              <w:u w:val="none"/>
              <w:lang w:eastAsia="ja-JP"/>
            </w:rPr>
            <w:tab/>
          </w:r>
          <w:r>
            <w:rPr>
              <w:noProof/>
            </w:rPr>
            <w:t>INCONSTITUCIONALIDAD DE LOS ARTÍCULOS 4, INCISO 2 Y 5 DE LA LEY 26.854.</w:t>
          </w:r>
          <w:r>
            <w:rPr>
              <w:noProof/>
            </w:rPr>
            <w:tab/>
          </w:r>
          <w:r w:rsidR="00153322">
            <w:rPr>
              <w:noProof/>
            </w:rPr>
            <w:fldChar w:fldCharType="begin"/>
          </w:r>
          <w:r>
            <w:rPr>
              <w:noProof/>
            </w:rPr>
            <w:instrText xml:space="preserve"> PAGEREF _Toc323647556 \h </w:instrText>
          </w:r>
          <w:r w:rsidR="00153322">
            <w:rPr>
              <w:noProof/>
            </w:rPr>
          </w:r>
          <w:r w:rsidR="00153322">
            <w:rPr>
              <w:noProof/>
            </w:rPr>
            <w:fldChar w:fldCharType="separate"/>
          </w:r>
          <w:r>
            <w:rPr>
              <w:noProof/>
            </w:rPr>
            <w:t>63</w:t>
          </w:r>
          <w:r w:rsidR="00153322">
            <w:rPr>
              <w:noProof/>
            </w:rPr>
            <w:fldChar w:fldCharType="end"/>
          </w:r>
        </w:p>
        <w:p w:rsidR="00FB0403" w:rsidRDefault="00FB0403">
          <w:pPr>
            <w:pStyle w:val="TDC1"/>
            <w:tabs>
              <w:tab w:val="left" w:pos="421"/>
              <w:tab w:val="right" w:pos="8210"/>
            </w:tabs>
            <w:rPr>
              <w:rFonts w:eastAsiaTheme="minorEastAsia"/>
              <w:b w:val="0"/>
              <w:caps w:val="0"/>
              <w:noProof/>
              <w:sz w:val="24"/>
              <w:szCs w:val="24"/>
              <w:u w:val="none"/>
              <w:lang w:eastAsia="ja-JP"/>
            </w:rPr>
          </w:pPr>
          <w:r>
            <w:rPr>
              <w:noProof/>
            </w:rPr>
            <w:t>7.</w:t>
          </w:r>
          <w:r>
            <w:rPr>
              <w:rFonts w:eastAsiaTheme="minorEastAsia"/>
              <w:b w:val="0"/>
              <w:caps w:val="0"/>
              <w:noProof/>
              <w:sz w:val="24"/>
              <w:szCs w:val="24"/>
              <w:u w:val="none"/>
              <w:lang w:eastAsia="ja-JP"/>
            </w:rPr>
            <w:tab/>
          </w:r>
          <w:r>
            <w:rPr>
              <w:noProof/>
            </w:rPr>
            <w:t>PRUEBA.</w:t>
          </w:r>
          <w:r>
            <w:rPr>
              <w:noProof/>
            </w:rPr>
            <w:tab/>
          </w:r>
          <w:r w:rsidR="00153322">
            <w:rPr>
              <w:noProof/>
            </w:rPr>
            <w:fldChar w:fldCharType="begin"/>
          </w:r>
          <w:r>
            <w:rPr>
              <w:noProof/>
            </w:rPr>
            <w:instrText xml:space="preserve"> PAGEREF _Toc323647557 \h </w:instrText>
          </w:r>
          <w:r w:rsidR="00153322">
            <w:rPr>
              <w:noProof/>
            </w:rPr>
          </w:r>
          <w:r w:rsidR="00153322">
            <w:rPr>
              <w:noProof/>
            </w:rPr>
            <w:fldChar w:fldCharType="separate"/>
          </w:r>
          <w:r>
            <w:rPr>
              <w:noProof/>
            </w:rPr>
            <w:t>68</w:t>
          </w:r>
          <w:r w:rsidR="00153322">
            <w:rPr>
              <w:noProof/>
            </w:rPr>
            <w:fldChar w:fldCharType="end"/>
          </w:r>
        </w:p>
        <w:p w:rsidR="00FB0403" w:rsidRDefault="00FB0403">
          <w:pPr>
            <w:pStyle w:val="TDC2"/>
            <w:tabs>
              <w:tab w:val="left" w:pos="552"/>
              <w:tab w:val="right" w:pos="8210"/>
            </w:tabs>
            <w:rPr>
              <w:rFonts w:eastAsiaTheme="minorEastAsia"/>
              <w:b w:val="0"/>
              <w:smallCaps w:val="0"/>
              <w:noProof/>
              <w:sz w:val="24"/>
              <w:szCs w:val="24"/>
              <w:lang w:eastAsia="ja-JP"/>
            </w:rPr>
          </w:pPr>
          <w:r>
            <w:rPr>
              <w:noProof/>
            </w:rPr>
            <w:t>7.1</w:t>
          </w:r>
          <w:r>
            <w:rPr>
              <w:rFonts w:eastAsiaTheme="minorEastAsia"/>
              <w:b w:val="0"/>
              <w:smallCaps w:val="0"/>
              <w:noProof/>
              <w:sz w:val="24"/>
              <w:szCs w:val="24"/>
              <w:lang w:eastAsia="ja-JP"/>
            </w:rPr>
            <w:tab/>
          </w:r>
          <w:r>
            <w:rPr>
              <w:noProof/>
            </w:rPr>
            <w:t>PRUEBA DOCUMENTAL ACOMPAÑADA</w:t>
          </w:r>
          <w:r>
            <w:rPr>
              <w:noProof/>
            </w:rPr>
            <w:tab/>
          </w:r>
          <w:r w:rsidR="00153322">
            <w:rPr>
              <w:noProof/>
            </w:rPr>
            <w:fldChar w:fldCharType="begin"/>
          </w:r>
          <w:r>
            <w:rPr>
              <w:noProof/>
            </w:rPr>
            <w:instrText xml:space="preserve"> PAGEREF _Toc323647558 \h </w:instrText>
          </w:r>
          <w:r w:rsidR="00153322">
            <w:rPr>
              <w:noProof/>
            </w:rPr>
          </w:r>
          <w:r w:rsidR="00153322">
            <w:rPr>
              <w:noProof/>
            </w:rPr>
            <w:fldChar w:fldCharType="separate"/>
          </w:r>
          <w:r>
            <w:rPr>
              <w:noProof/>
            </w:rPr>
            <w:t>68</w:t>
          </w:r>
          <w:r w:rsidR="00153322">
            <w:rPr>
              <w:noProof/>
            </w:rPr>
            <w:fldChar w:fldCharType="end"/>
          </w:r>
        </w:p>
        <w:p w:rsidR="00FB0403" w:rsidRDefault="00FB0403">
          <w:pPr>
            <w:pStyle w:val="TDC2"/>
            <w:tabs>
              <w:tab w:val="left" w:pos="552"/>
              <w:tab w:val="right" w:pos="8210"/>
            </w:tabs>
            <w:rPr>
              <w:rFonts w:eastAsiaTheme="minorEastAsia"/>
              <w:b w:val="0"/>
              <w:smallCaps w:val="0"/>
              <w:noProof/>
              <w:sz w:val="24"/>
              <w:szCs w:val="24"/>
              <w:lang w:eastAsia="ja-JP"/>
            </w:rPr>
          </w:pPr>
          <w:r>
            <w:rPr>
              <w:noProof/>
            </w:rPr>
            <w:t>7.2</w:t>
          </w:r>
          <w:r>
            <w:rPr>
              <w:rFonts w:eastAsiaTheme="minorEastAsia"/>
              <w:b w:val="0"/>
              <w:smallCaps w:val="0"/>
              <w:noProof/>
              <w:sz w:val="24"/>
              <w:szCs w:val="24"/>
              <w:lang w:eastAsia="ja-JP"/>
            </w:rPr>
            <w:tab/>
          </w:r>
          <w:r>
            <w:rPr>
              <w:noProof/>
            </w:rPr>
            <w:t>PRUEBA DOCUMENTAL EN PODER DE LAS DEMANDADAS</w:t>
          </w:r>
          <w:r>
            <w:rPr>
              <w:noProof/>
            </w:rPr>
            <w:tab/>
          </w:r>
          <w:r w:rsidR="00153322">
            <w:rPr>
              <w:noProof/>
            </w:rPr>
            <w:fldChar w:fldCharType="begin"/>
          </w:r>
          <w:r>
            <w:rPr>
              <w:noProof/>
            </w:rPr>
            <w:instrText xml:space="preserve"> PAGEREF _Toc323647559 \h </w:instrText>
          </w:r>
          <w:r w:rsidR="00153322">
            <w:rPr>
              <w:noProof/>
            </w:rPr>
          </w:r>
          <w:r w:rsidR="00153322">
            <w:rPr>
              <w:noProof/>
            </w:rPr>
            <w:fldChar w:fldCharType="separate"/>
          </w:r>
          <w:r>
            <w:rPr>
              <w:noProof/>
            </w:rPr>
            <w:t>70</w:t>
          </w:r>
          <w:r w:rsidR="00153322">
            <w:rPr>
              <w:noProof/>
            </w:rPr>
            <w:fldChar w:fldCharType="end"/>
          </w:r>
        </w:p>
        <w:p w:rsidR="00FB0403" w:rsidRDefault="00FB0403">
          <w:pPr>
            <w:pStyle w:val="TDC2"/>
            <w:tabs>
              <w:tab w:val="left" w:pos="552"/>
              <w:tab w:val="right" w:pos="8210"/>
            </w:tabs>
            <w:rPr>
              <w:rFonts w:eastAsiaTheme="minorEastAsia"/>
              <w:b w:val="0"/>
              <w:smallCaps w:val="0"/>
              <w:noProof/>
              <w:sz w:val="24"/>
              <w:szCs w:val="24"/>
              <w:lang w:eastAsia="ja-JP"/>
            </w:rPr>
          </w:pPr>
          <w:r>
            <w:rPr>
              <w:noProof/>
            </w:rPr>
            <w:t>7.3</w:t>
          </w:r>
          <w:r>
            <w:rPr>
              <w:rFonts w:eastAsiaTheme="minorEastAsia"/>
              <w:b w:val="0"/>
              <w:smallCaps w:val="0"/>
              <w:noProof/>
              <w:sz w:val="24"/>
              <w:szCs w:val="24"/>
              <w:lang w:eastAsia="ja-JP"/>
            </w:rPr>
            <w:tab/>
          </w:r>
          <w:r>
            <w:rPr>
              <w:noProof/>
            </w:rPr>
            <w:t>PRUEBA INFORMATIVA</w:t>
          </w:r>
          <w:r>
            <w:rPr>
              <w:noProof/>
            </w:rPr>
            <w:tab/>
          </w:r>
          <w:r w:rsidR="00153322">
            <w:rPr>
              <w:noProof/>
            </w:rPr>
            <w:fldChar w:fldCharType="begin"/>
          </w:r>
          <w:r>
            <w:rPr>
              <w:noProof/>
            </w:rPr>
            <w:instrText xml:space="preserve"> PAGEREF _Toc323647560 \h </w:instrText>
          </w:r>
          <w:r w:rsidR="00153322">
            <w:rPr>
              <w:noProof/>
            </w:rPr>
          </w:r>
          <w:r w:rsidR="00153322">
            <w:rPr>
              <w:noProof/>
            </w:rPr>
            <w:fldChar w:fldCharType="separate"/>
          </w:r>
          <w:r>
            <w:rPr>
              <w:noProof/>
            </w:rPr>
            <w:t>70</w:t>
          </w:r>
          <w:r w:rsidR="00153322">
            <w:rPr>
              <w:noProof/>
            </w:rPr>
            <w:fldChar w:fldCharType="end"/>
          </w:r>
        </w:p>
        <w:p w:rsidR="00FB0403" w:rsidRDefault="00FB0403">
          <w:pPr>
            <w:pStyle w:val="TDC1"/>
            <w:tabs>
              <w:tab w:val="left" w:pos="421"/>
              <w:tab w:val="right" w:pos="8210"/>
            </w:tabs>
            <w:rPr>
              <w:rFonts w:eastAsiaTheme="minorEastAsia"/>
              <w:b w:val="0"/>
              <w:caps w:val="0"/>
              <w:noProof/>
              <w:sz w:val="24"/>
              <w:szCs w:val="24"/>
              <w:u w:val="none"/>
              <w:lang w:eastAsia="ja-JP"/>
            </w:rPr>
          </w:pPr>
          <w:r>
            <w:rPr>
              <w:noProof/>
            </w:rPr>
            <w:t>8.</w:t>
          </w:r>
          <w:r>
            <w:rPr>
              <w:rFonts w:eastAsiaTheme="minorEastAsia"/>
              <w:b w:val="0"/>
              <w:caps w:val="0"/>
              <w:noProof/>
              <w:sz w:val="24"/>
              <w:szCs w:val="24"/>
              <w:u w:val="none"/>
              <w:lang w:eastAsia="ja-JP"/>
            </w:rPr>
            <w:tab/>
          </w:r>
          <w:r>
            <w:rPr>
              <w:noProof/>
            </w:rPr>
            <w:t>COMPETENCIA FEDERAL.</w:t>
          </w:r>
          <w:r>
            <w:rPr>
              <w:noProof/>
            </w:rPr>
            <w:tab/>
          </w:r>
          <w:r w:rsidR="00153322">
            <w:rPr>
              <w:noProof/>
            </w:rPr>
            <w:fldChar w:fldCharType="begin"/>
          </w:r>
          <w:r>
            <w:rPr>
              <w:noProof/>
            </w:rPr>
            <w:instrText xml:space="preserve"> PAGEREF _Toc323647561 \h </w:instrText>
          </w:r>
          <w:r w:rsidR="00153322">
            <w:rPr>
              <w:noProof/>
            </w:rPr>
          </w:r>
          <w:r w:rsidR="00153322">
            <w:rPr>
              <w:noProof/>
            </w:rPr>
            <w:fldChar w:fldCharType="separate"/>
          </w:r>
          <w:r>
            <w:rPr>
              <w:noProof/>
            </w:rPr>
            <w:t>71</w:t>
          </w:r>
          <w:r w:rsidR="00153322">
            <w:rPr>
              <w:noProof/>
            </w:rPr>
            <w:fldChar w:fldCharType="end"/>
          </w:r>
        </w:p>
        <w:p w:rsidR="00FB0403" w:rsidRDefault="00FB0403">
          <w:pPr>
            <w:pStyle w:val="TDC1"/>
            <w:tabs>
              <w:tab w:val="left" w:pos="421"/>
              <w:tab w:val="right" w:pos="8210"/>
            </w:tabs>
            <w:rPr>
              <w:rFonts w:eastAsiaTheme="minorEastAsia"/>
              <w:b w:val="0"/>
              <w:caps w:val="0"/>
              <w:noProof/>
              <w:sz w:val="24"/>
              <w:szCs w:val="24"/>
              <w:u w:val="none"/>
              <w:lang w:eastAsia="ja-JP"/>
            </w:rPr>
          </w:pPr>
          <w:r>
            <w:rPr>
              <w:noProof/>
            </w:rPr>
            <w:t>9.</w:t>
          </w:r>
          <w:r>
            <w:rPr>
              <w:rFonts w:eastAsiaTheme="minorEastAsia"/>
              <w:b w:val="0"/>
              <w:caps w:val="0"/>
              <w:noProof/>
              <w:sz w:val="24"/>
              <w:szCs w:val="24"/>
              <w:u w:val="none"/>
              <w:lang w:eastAsia="ja-JP"/>
            </w:rPr>
            <w:tab/>
          </w:r>
          <w:r>
            <w:rPr>
              <w:noProof/>
            </w:rPr>
            <w:t>RESERVA DE CASO FEDERAL Y SUPRANACIONAL.</w:t>
          </w:r>
          <w:r>
            <w:rPr>
              <w:noProof/>
            </w:rPr>
            <w:tab/>
          </w:r>
          <w:r w:rsidR="00153322">
            <w:rPr>
              <w:noProof/>
            </w:rPr>
            <w:fldChar w:fldCharType="begin"/>
          </w:r>
          <w:r>
            <w:rPr>
              <w:noProof/>
            </w:rPr>
            <w:instrText xml:space="preserve"> PAGEREF _Toc323647562 \h </w:instrText>
          </w:r>
          <w:r w:rsidR="00153322">
            <w:rPr>
              <w:noProof/>
            </w:rPr>
          </w:r>
          <w:r w:rsidR="00153322">
            <w:rPr>
              <w:noProof/>
            </w:rPr>
            <w:fldChar w:fldCharType="separate"/>
          </w:r>
          <w:r>
            <w:rPr>
              <w:noProof/>
            </w:rPr>
            <w:t>72</w:t>
          </w:r>
          <w:r w:rsidR="00153322">
            <w:rPr>
              <w:noProof/>
            </w:rPr>
            <w:fldChar w:fldCharType="end"/>
          </w:r>
        </w:p>
        <w:p w:rsidR="00FB0403" w:rsidRDefault="00FB0403">
          <w:pPr>
            <w:pStyle w:val="TDC1"/>
            <w:tabs>
              <w:tab w:val="left" w:pos="552"/>
              <w:tab w:val="right" w:pos="8210"/>
            </w:tabs>
            <w:rPr>
              <w:rFonts w:eastAsiaTheme="minorEastAsia"/>
              <w:b w:val="0"/>
              <w:caps w:val="0"/>
              <w:noProof/>
              <w:sz w:val="24"/>
              <w:szCs w:val="24"/>
              <w:u w:val="none"/>
              <w:lang w:eastAsia="ja-JP"/>
            </w:rPr>
          </w:pPr>
          <w:r>
            <w:rPr>
              <w:noProof/>
            </w:rPr>
            <w:t>10.</w:t>
          </w:r>
          <w:r>
            <w:rPr>
              <w:rFonts w:eastAsiaTheme="minorEastAsia"/>
              <w:b w:val="0"/>
              <w:caps w:val="0"/>
              <w:noProof/>
              <w:sz w:val="24"/>
              <w:szCs w:val="24"/>
              <w:u w:val="none"/>
              <w:lang w:eastAsia="ja-JP"/>
            </w:rPr>
            <w:tab/>
          </w:r>
          <w:r>
            <w:rPr>
              <w:noProof/>
            </w:rPr>
            <w:t>AUTORIZACIONES.</w:t>
          </w:r>
          <w:r>
            <w:rPr>
              <w:noProof/>
            </w:rPr>
            <w:tab/>
          </w:r>
          <w:r w:rsidR="00153322">
            <w:rPr>
              <w:noProof/>
            </w:rPr>
            <w:fldChar w:fldCharType="begin"/>
          </w:r>
          <w:r>
            <w:rPr>
              <w:noProof/>
            </w:rPr>
            <w:instrText xml:space="preserve"> PAGEREF _Toc323647563 \h </w:instrText>
          </w:r>
          <w:r w:rsidR="00153322">
            <w:rPr>
              <w:noProof/>
            </w:rPr>
          </w:r>
          <w:r w:rsidR="00153322">
            <w:rPr>
              <w:noProof/>
            </w:rPr>
            <w:fldChar w:fldCharType="separate"/>
          </w:r>
          <w:r>
            <w:rPr>
              <w:noProof/>
            </w:rPr>
            <w:t>72</w:t>
          </w:r>
          <w:r w:rsidR="00153322">
            <w:rPr>
              <w:noProof/>
            </w:rPr>
            <w:fldChar w:fldCharType="end"/>
          </w:r>
        </w:p>
        <w:p w:rsidR="00FB0403" w:rsidRDefault="00FB0403">
          <w:pPr>
            <w:pStyle w:val="TDC1"/>
            <w:tabs>
              <w:tab w:val="left" w:pos="552"/>
              <w:tab w:val="right" w:pos="8210"/>
            </w:tabs>
            <w:rPr>
              <w:rFonts w:eastAsiaTheme="minorEastAsia"/>
              <w:b w:val="0"/>
              <w:caps w:val="0"/>
              <w:noProof/>
              <w:sz w:val="24"/>
              <w:szCs w:val="24"/>
              <w:u w:val="none"/>
              <w:lang w:eastAsia="ja-JP"/>
            </w:rPr>
          </w:pPr>
          <w:r>
            <w:rPr>
              <w:noProof/>
            </w:rPr>
            <w:t>11.</w:t>
          </w:r>
          <w:r>
            <w:rPr>
              <w:rFonts w:eastAsiaTheme="minorEastAsia"/>
              <w:b w:val="0"/>
              <w:caps w:val="0"/>
              <w:noProof/>
              <w:sz w:val="24"/>
              <w:szCs w:val="24"/>
              <w:u w:val="none"/>
              <w:lang w:eastAsia="ja-JP"/>
            </w:rPr>
            <w:tab/>
          </w:r>
          <w:r>
            <w:rPr>
              <w:noProof/>
            </w:rPr>
            <w:t>PETITORIO.</w:t>
          </w:r>
          <w:r>
            <w:rPr>
              <w:noProof/>
            </w:rPr>
            <w:tab/>
          </w:r>
          <w:r w:rsidR="00153322">
            <w:rPr>
              <w:noProof/>
            </w:rPr>
            <w:fldChar w:fldCharType="begin"/>
          </w:r>
          <w:r>
            <w:rPr>
              <w:noProof/>
            </w:rPr>
            <w:instrText xml:space="preserve"> PAGEREF _Toc323647564 \h </w:instrText>
          </w:r>
          <w:r w:rsidR="00153322">
            <w:rPr>
              <w:noProof/>
            </w:rPr>
          </w:r>
          <w:r w:rsidR="00153322">
            <w:rPr>
              <w:noProof/>
            </w:rPr>
            <w:fldChar w:fldCharType="separate"/>
          </w:r>
          <w:r>
            <w:rPr>
              <w:noProof/>
            </w:rPr>
            <w:t>72</w:t>
          </w:r>
          <w:r w:rsidR="00153322">
            <w:rPr>
              <w:noProof/>
            </w:rPr>
            <w:fldChar w:fldCharType="end"/>
          </w:r>
        </w:p>
        <w:p w:rsidR="00FB0403" w:rsidRDefault="00153322">
          <w:r>
            <w:rPr>
              <w:b/>
              <w:bCs/>
              <w:noProof/>
            </w:rPr>
            <w:fldChar w:fldCharType="end"/>
          </w:r>
        </w:p>
      </w:sdtContent>
    </w:sdt>
    <w:p w:rsidR="004D7A95" w:rsidRPr="00FA3CDE" w:rsidRDefault="004D7A95" w:rsidP="009A5EFB">
      <w:pPr>
        <w:spacing w:line="360" w:lineRule="auto"/>
        <w:ind w:firstLine="709"/>
        <w:rPr>
          <w:b/>
          <w:sz w:val="26"/>
          <w:szCs w:val="26"/>
          <w:u w:val="single"/>
        </w:rPr>
      </w:pPr>
    </w:p>
    <w:p w:rsidR="009E348F" w:rsidRPr="00FA3CDE" w:rsidRDefault="009E348F" w:rsidP="009A5EFB">
      <w:pPr>
        <w:spacing w:line="360" w:lineRule="auto"/>
        <w:ind w:firstLine="709"/>
        <w:rPr>
          <w:b/>
          <w:sz w:val="26"/>
          <w:szCs w:val="26"/>
          <w:u w:val="single"/>
        </w:rPr>
      </w:pPr>
    </w:p>
    <w:p w:rsidR="00144A84" w:rsidRPr="00FA3CDE" w:rsidRDefault="00144A84" w:rsidP="009A5EFB">
      <w:pPr>
        <w:spacing w:after="0" w:line="360" w:lineRule="auto"/>
        <w:ind w:firstLine="709"/>
        <w:rPr>
          <w:sz w:val="26"/>
          <w:szCs w:val="26"/>
        </w:rPr>
      </w:pPr>
      <w:r w:rsidRPr="00FA3CDE">
        <w:rPr>
          <w:sz w:val="26"/>
          <w:szCs w:val="26"/>
        </w:rPr>
        <w:br w:type="page"/>
      </w:r>
    </w:p>
    <w:p w:rsidR="00937F00" w:rsidRPr="00FA3CDE" w:rsidRDefault="00937F00" w:rsidP="009A5EFB">
      <w:pPr>
        <w:autoSpaceDE w:val="0"/>
        <w:autoSpaceDN w:val="0"/>
        <w:adjustRightInd w:val="0"/>
        <w:spacing w:line="360" w:lineRule="auto"/>
        <w:ind w:firstLine="709"/>
        <w:rPr>
          <w:sz w:val="26"/>
          <w:szCs w:val="26"/>
        </w:rPr>
      </w:pPr>
    </w:p>
    <w:p w:rsidR="00696F26" w:rsidRPr="00FA3CDE" w:rsidRDefault="00696F26" w:rsidP="009A5EFB">
      <w:pPr>
        <w:pBdr>
          <w:top w:val="single" w:sz="4" w:space="1" w:color="auto"/>
          <w:left w:val="single" w:sz="4" w:space="4" w:color="auto"/>
          <w:bottom w:val="single" w:sz="4" w:space="1" w:color="auto"/>
          <w:right w:val="single" w:sz="4" w:space="4" w:color="auto"/>
        </w:pBdr>
        <w:tabs>
          <w:tab w:val="left" w:pos="1010"/>
          <w:tab w:val="left" w:pos="1694"/>
          <w:tab w:val="center" w:pos="4252"/>
        </w:tabs>
        <w:spacing w:line="360" w:lineRule="auto"/>
        <w:ind w:firstLine="709"/>
        <w:rPr>
          <w:b/>
          <w:bCs/>
          <w:sz w:val="26"/>
          <w:szCs w:val="26"/>
        </w:rPr>
      </w:pPr>
      <w:r w:rsidRPr="00FA3CDE">
        <w:rPr>
          <w:b/>
          <w:bCs/>
          <w:sz w:val="26"/>
          <w:szCs w:val="26"/>
        </w:rPr>
        <w:t>SE DICTEN DILIGENCIAS Y MEDIDAS PRELIMINARES</w:t>
      </w:r>
    </w:p>
    <w:p w:rsidR="00696F26" w:rsidRPr="00FA3CDE" w:rsidRDefault="00696F26" w:rsidP="009A5EFB">
      <w:pPr>
        <w:pBdr>
          <w:top w:val="single" w:sz="4" w:space="1" w:color="auto"/>
          <w:left w:val="single" w:sz="4" w:space="4" w:color="auto"/>
          <w:bottom w:val="single" w:sz="4" w:space="1" w:color="auto"/>
          <w:right w:val="single" w:sz="4" w:space="4" w:color="auto"/>
        </w:pBdr>
        <w:tabs>
          <w:tab w:val="left" w:pos="1010"/>
          <w:tab w:val="left" w:pos="1694"/>
          <w:tab w:val="center" w:pos="4252"/>
        </w:tabs>
        <w:spacing w:line="360" w:lineRule="auto"/>
        <w:ind w:firstLine="709"/>
        <w:rPr>
          <w:b/>
          <w:bCs/>
          <w:sz w:val="26"/>
          <w:szCs w:val="26"/>
        </w:rPr>
      </w:pPr>
      <w:r w:rsidRPr="00FA3CDE">
        <w:rPr>
          <w:b/>
          <w:bCs/>
          <w:sz w:val="26"/>
          <w:szCs w:val="26"/>
        </w:rPr>
        <w:t>(Arts. 323 y 327 CPCCN)</w:t>
      </w:r>
    </w:p>
    <w:p w:rsidR="00696F26" w:rsidRPr="00FA3CDE" w:rsidRDefault="00696F26" w:rsidP="009A5EFB">
      <w:pPr>
        <w:pBdr>
          <w:top w:val="single" w:sz="4" w:space="1" w:color="auto"/>
          <w:left w:val="single" w:sz="4" w:space="4" w:color="auto"/>
          <w:bottom w:val="single" w:sz="4" w:space="1" w:color="auto"/>
          <w:right w:val="single" w:sz="4" w:space="4" w:color="auto"/>
        </w:pBdr>
        <w:tabs>
          <w:tab w:val="left" w:pos="1010"/>
          <w:tab w:val="left" w:pos="1694"/>
          <w:tab w:val="center" w:pos="4252"/>
        </w:tabs>
        <w:spacing w:line="360" w:lineRule="auto"/>
        <w:ind w:firstLine="709"/>
        <w:rPr>
          <w:b/>
          <w:bCs/>
          <w:sz w:val="26"/>
          <w:szCs w:val="26"/>
        </w:rPr>
      </w:pPr>
      <w:r w:rsidRPr="00FA3CDE">
        <w:rPr>
          <w:b/>
          <w:bCs/>
          <w:sz w:val="26"/>
          <w:szCs w:val="26"/>
        </w:rPr>
        <w:t>SOLICITAN MEDIDA CAUTELAR INAUDITA PARTE</w:t>
      </w:r>
    </w:p>
    <w:p w:rsidR="00381EF8" w:rsidRPr="00FA3CDE" w:rsidRDefault="00381EF8" w:rsidP="009A5EFB">
      <w:pPr>
        <w:spacing w:line="360" w:lineRule="auto"/>
        <w:ind w:firstLine="709"/>
        <w:rPr>
          <w:sz w:val="26"/>
          <w:szCs w:val="26"/>
        </w:rPr>
      </w:pPr>
    </w:p>
    <w:p w:rsidR="00696F26" w:rsidRPr="00FA3CDE" w:rsidRDefault="00696F26" w:rsidP="009A5EFB">
      <w:pPr>
        <w:spacing w:line="360" w:lineRule="auto"/>
        <w:ind w:firstLine="709"/>
        <w:rPr>
          <w:sz w:val="26"/>
          <w:szCs w:val="26"/>
        </w:rPr>
      </w:pPr>
      <w:r w:rsidRPr="00FA3CDE">
        <w:rPr>
          <w:sz w:val="26"/>
          <w:szCs w:val="26"/>
        </w:rPr>
        <w:t>Señor</w:t>
      </w:r>
      <w:r w:rsidR="00A0668E" w:rsidRPr="00FA3CDE">
        <w:rPr>
          <w:sz w:val="26"/>
          <w:szCs w:val="26"/>
        </w:rPr>
        <w:t>/a</w:t>
      </w:r>
      <w:r w:rsidRPr="00FA3CDE">
        <w:rPr>
          <w:sz w:val="26"/>
          <w:szCs w:val="26"/>
        </w:rPr>
        <w:t xml:space="preserve"> juez</w:t>
      </w:r>
      <w:r w:rsidR="00A0668E" w:rsidRPr="00FA3CDE">
        <w:rPr>
          <w:sz w:val="26"/>
          <w:szCs w:val="26"/>
        </w:rPr>
        <w:t>/a</w:t>
      </w:r>
      <w:r w:rsidRPr="00FA3CDE">
        <w:rPr>
          <w:sz w:val="26"/>
          <w:szCs w:val="26"/>
        </w:rPr>
        <w:t>:</w:t>
      </w:r>
    </w:p>
    <w:p w:rsidR="00381EF8" w:rsidRPr="00FA3CDE" w:rsidRDefault="00381EF8" w:rsidP="009A5EFB">
      <w:pPr>
        <w:spacing w:line="360" w:lineRule="auto"/>
        <w:ind w:firstLine="709"/>
        <w:rPr>
          <w:sz w:val="26"/>
          <w:szCs w:val="26"/>
        </w:rPr>
      </w:pPr>
    </w:p>
    <w:p w:rsidR="005038DC" w:rsidRPr="00FA3CDE" w:rsidRDefault="005038DC" w:rsidP="009A5EFB">
      <w:pPr>
        <w:spacing w:line="360" w:lineRule="auto"/>
        <w:ind w:firstLine="709"/>
        <w:rPr>
          <w:sz w:val="26"/>
          <w:szCs w:val="26"/>
        </w:rPr>
      </w:pPr>
      <w:r w:rsidRPr="00FA3CDE">
        <w:rPr>
          <w:b/>
          <w:sz w:val="26"/>
          <w:szCs w:val="26"/>
        </w:rPr>
        <w:t>MARGARITA STOLBIZER</w:t>
      </w:r>
      <w:r w:rsidRPr="00FA3CDE">
        <w:rPr>
          <w:sz w:val="26"/>
          <w:szCs w:val="26"/>
        </w:rPr>
        <w:t>, DNI 11.566.048, por derecho propio y en mi carácter de usuaria del servicio público de gas natural</w:t>
      </w:r>
      <w:r w:rsidR="007B2C93" w:rsidRPr="00FA3CDE">
        <w:rPr>
          <w:sz w:val="26"/>
          <w:szCs w:val="26"/>
        </w:rPr>
        <w:t>,</w:t>
      </w:r>
      <w:r w:rsidRPr="00FA3CDE">
        <w:rPr>
          <w:sz w:val="26"/>
          <w:szCs w:val="26"/>
        </w:rPr>
        <w:t xml:space="preserve"> con domicilio real en Riobamba </w:t>
      </w:r>
      <w:r w:rsidR="000A1C57">
        <w:rPr>
          <w:sz w:val="26"/>
          <w:szCs w:val="26"/>
        </w:rPr>
        <w:t>67</w:t>
      </w:r>
      <w:r w:rsidRPr="00FA3CDE">
        <w:rPr>
          <w:sz w:val="26"/>
          <w:szCs w:val="26"/>
        </w:rPr>
        <w:t xml:space="preserve"> Piso </w:t>
      </w:r>
      <w:r w:rsidR="000A1C57">
        <w:rPr>
          <w:sz w:val="26"/>
          <w:szCs w:val="26"/>
        </w:rPr>
        <w:t>1</w:t>
      </w:r>
      <w:r w:rsidRPr="00FA3CDE">
        <w:rPr>
          <w:sz w:val="26"/>
          <w:szCs w:val="26"/>
        </w:rPr>
        <w:t>° de la Ciudad de Buenos Aires, y</w:t>
      </w:r>
      <w:r w:rsidR="007B2C93" w:rsidRPr="00FA3CDE">
        <w:rPr>
          <w:sz w:val="26"/>
          <w:szCs w:val="26"/>
        </w:rPr>
        <w:t xml:space="preserve"> </w:t>
      </w:r>
      <w:r w:rsidR="00B316CA" w:rsidRPr="00FA3CDE">
        <w:rPr>
          <w:b/>
          <w:sz w:val="26"/>
          <w:szCs w:val="26"/>
        </w:rPr>
        <w:t xml:space="preserve">Héctor Teodoro </w:t>
      </w:r>
      <w:proofErr w:type="spellStart"/>
      <w:r w:rsidR="00B316CA" w:rsidRPr="00FA3CDE">
        <w:rPr>
          <w:b/>
          <w:sz w:val="26"/>
          <w:szCs w:val="26"/>
        </w:rPr>
        <w:t>Polino</w:t>
      </w:r>
      <w:proofErr w:type="spellEnd"/>
      <w:r w:rsidR="00B316CA" w:rsidRPr="00FA3CDE">
        <w:rPr>
          <w:sz w:val="26"/>
          <w:szCs w:val="26"/>
        </w:rPr>
        <w:t>,</w:t>
      </w:r>
      <w:r w:rsidR="00132CA2" w:rsidRPr="00FA3CDE">
        <w:rPr>
          <w:sz w:val="26"/>
          <w:szCs w:val="26"/>
        </w:rPr>
        <w:t xml:space="preserve"> con domicilio en Amenábar </w:t>
      </w:r>
      <w:r w:rsidR="00D44A1A" w:rsidRPr="00FA3CDE">
        <w:rPr>
          <w:sz w:val="26"/>
          <w:szCs w:val="26"/>
        </w:rPr>
        <w:t>2095, 3º B, CABA</w:t>
      </w:r>
      <w:r w:rsidR="00132CA2" w:rsidRPr="00FA3CDE">
        <w:rPr>
          <w:sz w:val="26"/>
          <w:szCs w:val="26"/>
        </w:rPr>
        <w:t>,</w:t>
      </w:r>
      <w:r w:rsidR="00B316CA" w:rsidRPr="00FA3CDE">
        <w:rPr>
          <w:sz w:val="26"/>
          <w:szCs w:val="26"/>
        </w:rPr>
        <w:t xml:space="preserve"> por su propio derecho y en representación de </w:t>
      </w:r>
      <w:r w:rsidR="007B2C93" w:rsidRPr="00FA3CDE">
        <w:rPr>
          <w:sz w:val="26"/>
          <w:szCs w:val="26"/>
        </w:rPr>
        <w:t xml:space="preserve">CONSUMIDORES LIBRES COOPERATIVA LTDA. DE PROVISION DE SERVICIOS DE ACCION COMUNITARIA, </w:t>
      </w:r>
      <w:r w:rsidR="005B1CC6" w:rsidRPr="00FA3CDE">
        <w:rPr>
          <w:sz w:val="26"/>
          <w:szCs w:val="26"/>
        </w:rPr>
        <w:t xml:space="preserve">(de aquí en más: “Consumidores Libres”), </w:t>
      </w:r>
      <w:r w:rsidR="007B2C93" w:rsidRPr="00FA3CDE">
        <w:rPr>
          <w:sz w:val="26"/>
          <w:szCs w:val="26"/>
        </w:rPr>
        <w:t xml:space="preserve">con domicilio en Bartolomé Mitre 1895, piso 3º, dto. “E” de esta ciudad, que se encuentra inscripta en el Registro Nacional de Asociaciones de Consumidores bajo el Nº 0011, conforme Resolución </w:t>
      </w:r>
      <w:proofErr w:type="spellStart"/>
      <w:r w:rsidR="007B2C93" w:rsidRPr="00FA3CDE">
        <w:rPr>
          <w:sz w:val="26"/>
          <w:szCs w:val="26"/>
        </w:rPr>
        <w:t>S.I.C.y</w:t>
      </w:r>
      <w:proofErr w:type="spellEnd"/>
      <w:r w:rsidR="007B2C93" w:rsidRPr="00FA3CDE">
        <w:rPr>
          <w:sz w:val="26"/>
          <w:szCs w:val="26"/>
        </w:rPr>
        <w:t xml:space="preserve"> M. Nº 710/97, y bajo el n°27 en el Registro correspondiente a la C.A.B.A.</w:t>
      </w:r>
      <w:r w:rsidR="00D44A1A" w:rsidRPr="00FA3CDE">
        <w:rPr>
          <w:sz w:val="26"/>
          <w:szCs w:val="26"/>
        </w:rPr>
        <w:t>,</w:t>
      </w:r>
      <w:r w:rsidR="007B2C93" w:rsidRPr="00FA3CDE">
        <w:rPr>
          <w:sz w:val="26"/>
          <w:szCs w:val="26"/>
        </w:rPr>
        <w:t xml:space="preserve"> cuyas copias se acompañan con copia certificada del Boletín Oficial en la que fue publicada</w:t>
      </w:r>
      <w:r w:rsidRPr="00FA3CDE">
        <w:rPr>
          <w:sz w:val="26"/>
          <w:szCs w:val="26"/>
        </w:rPr>
        <w:t>, representada en es</w:t>
      </w:r>
      <w:r w:rsidR="0044241C" w:rsidRPr="00FA3CDE">
        <w:rPr>
          <w:sz w:val="26"/>
          <w:szCs w:val="26"/>
        </w:rPr>
        <w:t xml:space="preserve">te acto por </w:t>
      </w:r>
      <w:r w:rsidR="0044241C" w:rsidRPr="00FA3CDE">
        <w:rPr>
          <w:b/>
          <w:sz w:val="26"/>
          <w:szCs w:val="26"/>
        </w:rPr>
        <w:t xml:space="preserve">Héctor </w:t>
      </w:r>
      <w:r w:rsidR="00D44A1A" w:rsidRPr="00FA3CDE">
        <w:rPr>
          <w:b/>
          <w:sz w:val="26"/>
          <w:szCs w:val="26"/>
        </w:rPr>
        <w:t xml:space="preserve">T. </w:t>
      </w:r>
      <w:proofErr w:type="spellStart"/>
      <w:r w:rsidR="0044241C" w:rsidRPr="00FA3CDE">
        <w:rPr>
          <w:b/>
          <w:sz w:val="26"/>
          <w:szCs w:val="26"/>
        </w:rPr>
        <w:t>Polino</w:t>
      </w:r>
      <w:proofErr w:type="spellEnd"/>
      <w:r w:rsidR="0044241C" w:rsidRPr="00FA3CDE">
        <w:rPr>
          <w:b/>
          <w:sz w:val="26"/>
          <w:szCs w:val="26"/>
        </w:rPr>
        <w:t>,</w:t>
      </w:r>
      <w:r w:rsidRPr="00FA3CDE">
        <w:rPr>
          <w:sz w:val="26"/>
          <w:szCs w:val="26"/>
        </w:rPr>
        <w:t xml:space="preserve"> </w:t>
      </w:r>
      <w:r w:rsidR="009E2930" w:rsidRPr="00FA3CDE">
        <w:rPr>
          <w:sz w:val="26"/>
          <w:szCs w:val="26"/>
        </w:rPr>
        <w:t xml:space="preserve">ambos </w:t>
      </w:r>
      <w:r w:rsidR="00D55C13" w:rsidRPr="00FA3CDE">
        <w:rPr>
          <w:sz w:val="26"/>
          <w:szCs w:val="26"/>
        </w:rPr>
        <w:t>con el patrocinio letrado del Dr. Ariel R. Caplan,</w:t>
      </w:r>
      <w:r w:rsidR="0036689E" w:rsidRPr="00FA3CDE">
        <w:rPr>
          <w:sz w:val="26"/>
          <w:szCs w:val="26"/>
        </w:rPr>
        <w:t xml:space="preserve"> constituyendo conjuntamente </w:t>
      </w:r>
      <w:r w:rsidR="0044241C" w:rsidRPr="00FA3CDE">
        <w:rPr>
          <w:sz w:val="26"/>
          <w:szCs w:val="26"/>
        </w:rPr>
        <w:t xml:space="preserve">el </w:t>
      </w:r>
      <w:r w:rsidRPr="00FA3CDE">
        <w:rPr>
          <w:sz w:val="26"/>
          <w:szCs w:val="26"/>
        </w:rPr>
        <w:t>domicilio</w:t>
      </w:r>
      <w:r w:rsidR="0036689E" w:rsidRPr="00FA3CDE">
        <w:rPr>
          <w:sz w:val="26"/>
          <w:szCs w:val="26"/>
        </w:rPr>
        <w:t xml:space="preserve"> ad-</w:t>
      </w:r>
      <w:proofErr w:type="spellStart"/>
      <w:r w:rsidR="0036689E" w:rsidRPr="00FA3CDE">
        <w:rPr>
          <w:sz w:val="26"/>
          <w:szCs w:val="26"/>
        </w:rPr>
        <w:t>litem</w:t>
      </w:r>
      <w:proofErr w:type="spellEnd"/>
      <w:r w:rsidR="0036689E" w:rsidRPr="00FA3CDE">
        <w:rPr>
          <w:sz w:val="26"/>
          <w:szCs w:val="26"/>
        </w:rPr>
        <w:t xml:space="preserve"> </w:t>
      </w:r>
      <w:r w:rsidRPr="00FA3CDE">
        <w:rPr>
          <w:sz w:val="26"/>
          <w:szCs w:val="26"/>
        </w:rPr>
        <w:t xml:space="preserve"> en </w:t>
      </w:r>
      <w:r w:rsidR="0044241C" w:rsidRPr="00FA3CDE">
        <w:rPr>
          <w:sz w:val="26"/>
          <w:szCs w:val="26"/>
        </w:rPr>
        <w:t>la Av</w:t>
      </w:r>
      <w:r w:rsidR="00D44A1A" w:rsidRPr="00FA3CDE">
        <w:rPr>
          <w:sz w:val="26"/>
          <w:szCs w:val="26"/>
        </w:rPr>
        <w:t>da</w:t>
      </w:r>
      <w:r w:rsidR="0044241C" w:rsidRPr="00FA3CDE">
        <w:rPr>
          <w:sz w:val="26"/>
          <w:szCs w:val="26"/>
        </w:rPr>
        <w:t xml:space="preserve">. </w:t>
      </w:r>
      <w:r w:rsidR="00D44A1A" w:rsidRPr="00FA3CDE">
        <w:rPr>
          <w:sz w:val="26"/>
          <w:szCs w:val="26"/>
        </w:rPr>
        <w:t xml:space="preserve">Pte. </w:t>
      </w:r>
      <w:r w:rsidR="0044241C" w:rsidRPr="00FA3CDE">
        <w:rPr>
          <w:sz w:val="26"/>
          <w:szCs w:val="26"/>
        </w:rPr>
        <w:t>Roque S</w:t>
      </w:r>
      <w:r w:rsidR="00D44A1A" w:rsidRPr="00FA3CDE">
        <w:rPr>
          <w:sz w:val="26"/>
          <w:szCs w:val="26"/>
        </w:rPr>
        <w:t>á</w:t>
      </w:r>
      <w:r w:rsidR="0044241C" w:rsidRPr="00FA3CDE">
        <w:rPr>
          <w:sz w:val="26"/>
          <w:szCs w:val="26"/>
        </w:rPr>
        <w:t>enz Peña 811 piso 7 Of. “C”</w:t>
      </w:r>
      <w:r w:rsidR="00D55C13" w:rsidRPr="00FA3CDE">
        <w:rPr>
          <w:sz w:val="26"/>
          <w:szCs w:val="26"/>
        </w:rPr>
        <w:t xml:space="preserve"> y el electrónico </w:t>
      </w:r>
      <w:r w:rsidR="0036689E" w:rsidRPr="00FA3CDE">
        <w:rPr>
          <w:sz w:val="26"/>
          <w:szCs w:val="26"/>
        </w:rPr>
        <w:t>en: “20</w:t>
      </w:r>
      <w:r w:rsidR="00131109" w:rsidRPr="00FA3CDE">
        <w:rPr>
          <w:sz w:val="26"/>
          <w:szCs w:val="26"/>
        </w:rPr>
        <w:t>1341636166</w:t>
      </w:r>
      <w:r w:rsidR="009E2930" w:rsidRPr="00FA3CDE">
        <w:rPr>
          <w:sz w:val="26"/>
          <w:szCs w:val="26"/>
        </w:rPr>
        <w:t>”</w:t>
      </w:r>
      <w:r w:rsidR="00131109" w:rsidRPr="00FA3CDE">
        <w:rPr>
          <w:sz w:val="26"/>
          <w:szCs w:val="26"/>
        </w:rPr>
        <w:t>,</w:t>
      </w:r>
      <w:r w:rsidRPr="00FA3CDE">
        <w:rPr>
          <w:sz w:val="26"/>
          <w:szCs w:val="26"/>
        </w:rPr>
        <w:t xml:space="preserve"> nos presentamos y</w:t>
      </w:r>
      <w:r w:rsidR="00131109" w:rsidRPr="00FA3CDE">
        <w:rPr>
          <w:sz w:val="26"/>
          <w:szCs w:val="26"/>
        </w:rPr>
        <w:t xml:space="preserve"> a V</w:t>
      </w:r>
      <w:r w:rsidR="00A0668E" w:rsidRPr="00FA3CDE">
        <w:rPr>
          <w:sz w:val="26"/>
          <w:szCs w:val="26"/>
        </w:rPr>
        <w:t>.S. respetu</w:t>
      </w:r>
      <w:r w:rsidR="00D44A1A" w:rsidRPr="00FA3CDE">
        <w:rPr>
          <w:sz w:val="26"/>
          <w:szCs w:val="26"/>
        </w:rPr>
        <w:t>o</w:t>
      </w:r>
      <w:r w:rsidR="00A0668E" w:rsidRPr="00FA3CDE">
        <w:rPr>
          <w:sz w:val="26"/>
          <w:szCs w:val="26"/>
        </w:rPr>
        <w:t>samente</w:t>
      </w:r>
      <w:r w:rsidRPr="00FA3CDE">
        <w:rPr>
          <w:sz w:val="26"/>
          <w:szCs w:val="26"/>
        </w:rPr>
        <w:t xml:space="preserve"> decimos:</w:t>
      </w:r>
    </w:p>
    <w:p w:rsidR="008E38F5" w:rsidRPr="00FA3CDE" w:rsidRDefault="008E38F5" w:rsidP="009A5EFB">
      <w:pPr>
        <w:pStyle w:val="Ttulo1"/>
        <w:numPr>
          <w:ilvl w:val="0"/>
          <w:numId w:val="37"/>
        </w:numPr>
        <w:spacing w:before="0" w:after="0" w:line="360" w:lineRule="auto"/>
        <w:ind w:firstLine="709"/>
        <w:rPr>
          <w:sz w:val="26"/>
          <w:szCs w:val="26"/>
        </w:rPr>
      </w:pPr>
      <w:bookmarkStart w:id="0" w:name="_Toc302053904"/>
      <w:bookmarkStart w:id="1" w:name="_Toc301539846"/>
      <w:bookmarkStart w:id="2" w:name="_Toc353446854"/>
      <w:bookmarkStart w:id="3" w:name="_Toc374359212"/>
      <w:bookmarkStart w:id="4" w:name="_Toc270269508"/>
      <w:bookmarkStart w:id="5" w:name="_Toc396919295"/>
      <w:bookmarkStart w:id="6" w:name="_Toc396926259"/>
      <w:bookmarkStart w:id="7" w:name="_Toc396931405"/>
      <w:bookmarkStart w:id="8" w:name="_Toc323647486"/>
      <w:bookmarkStart w:id="9" w:name="_Toc323647532"/>
      <w:r w:rsidRPr="00FA3CDE">
        <w:rPr>
          <w:sz w:val="26"/>
          <w:szCs w:val="26"/>
        </w:rPr>
        <w:lastRenderedPageBreak/>
        <w:t>PERSONERÍA.</w:t>
      </w:r>
      <w:bookmarkEnd w:id="0"/>
      <w:bookmarkEnd w:id="1"/>
      <w:bookmarkEnd w:id="2"/>
      <w:bookmarkEnd w:id="3"/>
      <w:bookmarkEnd w:id="4"/>
      <w:bookmarkEnd w:id="5"/>
      <w:bookmarkEnd w:id="6"/>
      <w:bookmarkEnd w:id="7"/>
      <w:bookmarkEnd w:id="8"/>
      <w:bookmarkEnd w:id="9"/>
    </w:p>
    <w:p w:rsidR="008E38F5" w:rsidRPr="00FA3CDE" w:rsidRDefault="008E38F5" w:rsidP="009A5EFB">
      <w:pPr>
        <w:spacing w:line="360" w:lineRule="auto"/>
        <w:ind w:firstLine="709"/>
        <w:rPr>
          <w:sz w:val="26"/>
          <w:szCs w:val="26"/>
          <w:lang w:eastAsia="es-AR"/>
        </w:rPr>
      </w:pPr>
      <w:r w:rsidRPr="00FA3CDE">
        <w:rPr>
          <w:sz w:val="26"/>
          <w:szCs w:val="26"/>
        </w:rPr>
        <w:t>Que conforme se acredita con las copias simples del poder general que se adjunta y cuya vigencia y autenticidad manifestamos,</w:t>
      </w:r>
      <w:r w:rsidR="00A0668E" w:rsidRPr="00FA3CDE">
        <w:rPr>
          <w:sz w:val="26"/>
          <w:szCs w:val="26"/>
        </w:rPr>
        <w:t xml:space="preserve"> H</w:t>
      </w:r>
      <w:r w:rsidR="00D44A1A" w:rsidRPr="00FA3CDE">
        <w:rPr>
          <w:sz w:val="26"/>
          <w:szCs w:val="26"/>
        </w:rPr>
        <w:t>é</w:t>
      </w:r>
      <w:r w:rsidR="00A0668E" w:rsidRPr="00FA3CDE">
        <w:rPr>
          <w:sz w:val="26"/>
          <w:szCs w:val="26"/>
        </w:rPr>
        <w:t xml:space="preserve">ctor </w:t>
      </w:r>
      <w:proofErr w:type="spellStart"/>
      <w:r w:rsidR="00A0668E" w:rsidRPr="00FA3CDE">
        <w:rPr>
          <w:sz w:val="26"/>
          <w:szCs w:val="26"/>
        </w:rPr>
        <w:t>Tedodoro</w:t>
      </w:r>
      <w:proofErr w:type="spellEnd"/>
      <w:r w:rsidR="00A0668E" w:rsidRPr="00FA3CDE">
        <w:rPr>
          <w:sz w:val="26"/>
          <w:szCs w:val="26"/>
        </w:rPr>
        <w:t xml:space="preserve"> </w:t>
      </w:r>
      <w:proofErr w:type="spellStart"/>
      <w:r w:rsidR="00A0668E" w:rsidRPr="00FA3CDE">
        <w:rPr>
          <w:sz w:val="26"/>
          <w:szCs w:val="26"/>
        </w:rPr>
        <w:t>Polino</w:t>
      </w:r>
      <w:proofErr w:type="spellEnd"/>
      <w:r w:rsidR="00A0668E" w:rsidRPr="00FA3CDE">
        <w:rPr>
          <w:sz w:val="26"/>
          <w:szCs w:val="26"/>
        </w:rPr>
        <w:t xml:space="preserve"> y </w:t>
      </w:r>
      <w:r w:rsidR="007369CD" w:rsidRPr="00FA3CDE">
        <w:rPr>
          <w:sz w:val="26"/>
          <w:szCs w:val="26"/>
        </w:rPr>
        <w:t>Ariel R. Cap</w:t>
      </w:r>
      <w:r w:rsidRPr="00FA3CDE">
        <w:rPr>
          <w:sz w:val="26"/>
          <w:szCs w:val="26"/>
        </w:rPr>
        <w:t xml:space="preserve">lan </w:t>
      </w:r>
      <w:r w:rsidR="007369CD" w:rsidRPr="00FA3CDE">
        <w:rPr>
          <w:sz w:val="26"/>
          <w:szCs w:val="26"/>
        </w:rPr>
        <w:t>son</w:t>
      </w:r>
      <w:r w:rsidRPr="00FA3CDE">
        <w:rPr>
          <w:sz w:val="26"/>
          <w:szCs w:val="26"/>
        </w:rPr>
        <w:t xml:space="preserve"> mandatario</w:t>
      </w:r>
      <w:r w:rsidR="007369CD" w:rsidRPr="00FA3CDE">
        <w:rPr>
          <w:sz w:val="26"/>
          <w:szCs w:val="26"/>
        </w:rPr>
        <w:t>s indistintos</w:t>
      </w:r>
      <w:r w:rsidRPr="00FA3CDE">
        <w:rPr>
          <w:sz w:val="26"/>
          <w:szCs w:val="26"/>
        </w:rPr>
        <w:t xml:space="preserve"> de</w:t>
      </w:r>
      <w:r w:rsidR="007369CD" w:rsidRPr="00FA3CDE">
        <w:rPr>
          <w:sz w:val="26"/>
          <w:szCs w:val="26"/>
        </w:rPr>
        <w:t xml:space="preserve"> la </w:t>
      </w:r>
      <w:proofErr w:type="spellStart"/>
      <w:r w:rsidR="007369CD" w:rsidRPr="00FA3CDE">
        <w:rPr>
          <w:sz w:val="26"/>
          <w:szCs w:val="26"/>
        </w:rPr>
        <w:t>coactora</w:t>
      </w:r>
      <w:proofErr w:type="spellEnd"/>
      <w:r w:rsidRPr="00FA3CDE">
        <w:rPr>
          <w:sz w:val="26"/>
          <w:szCs w:val="26"/>
        </w:rPr>
        <w:t xml:space="preserve"> CONSUMIDORES LIBRES COOPERATIVA LTDA. DE PROVISION DE SERVICIOS DE ACCION COMUNITARIA,</w:t>
      </w:r>
      <w:r w:rsidR="008D01E7" w:rsidRPr="00FA3CDE">
        <w:rPr>
          <w:sz w:val="26"/>
          <w:szCs w:val="26"/>
        </w:rPr>
        <w:t xml:space="preserve"> (de aquí en más “Consumidores Libres”)</w:t>
      </w:r>
      <w:r w:rsidR="00D44A1A" w:rsidRPr="00FA3CDE">
        <w:rPr>
          <w:sz w:val="26"/>
          <w:szCs w:val="26"/>
        </w:rPr>
        <w:t>,</w:t>
      </w:r>
      <w:r w:rsidRPr="00FA3CDE">
        <w:rPr>
          <w:sz w:val="26"/>
          <w:szCs w:val="26"/>
        </w:rPr>
        <w:t xml:space="preserve"> con domicilio en Bartolomé Mitre 1895, piso 3º, dto. “E” de esta ciudad</w:t>
      </w:r>
      <w:r w:rsidR="00D44A1A" w:rsidRPr="00FA3CDE">
        <w:rPr>
          <w:sz w:val="26"/>
          <w:szCs w:val="26"/>
        </w:rPr>
        <w:t>,</w:t>
      </w:r>
      <w:r w:rsidRPr="00FA3CDE">
        <w:rPr>
          <w:sz w:val="26"/>
          <w:szCs w:val="26"/>
        </w:rPr>
        <w:t xml:space="preserve"> que se encuentra inscripta en el Registro Nacional de Asociaciones de Consumidores bajo el Nº 0011, conforme Resolución S.I.C.</w:t>
      </w:r>
      <w:r w:rsidR="00D44A1A" w:rsidRPr="00FA3CDE">
        <w:rPr>
          <w:sz w:val="26"/>
          <w:szCs w:val="26"/>
        </w:rPr>
        <w:t xml:space="preserve"> </w:t>
      </w:r>
      <w:r w:rsidRPr="00FA3CDE">
        <w:rPr>
          <w:sz w:val="26"/>
          <w:szCs w:val="26"/>
        </w:rPr>
        <w:t>y M. Nº 710/97, y bajo el n°27 en el Registro correspondiente a la C.A.B.A.</w:t>
      </w:r>
      <w:r w:rsidR="00D44A1A" w:rsidRPr="00FA3CDE">
        <w:rPr>
          <w:sz w:val="26"/>
          <w:szCs w:val="26"/>
        </w:rPr>
        <w:t>,</w:t>
      </w:r>
      <w:r w:rsidRPr="00FA3CDE">
        <w:rPr>
          <w:sz w:val="26"/>
          <w:szCs w:val="26"/>
        </w:rPr>
        <w:t xml:space="preserve"> cuyas copias se acompañan con copia certificada del Boletín Oficial en la que fue publicada. </w:t>
      </w:r>
    </w:p>
    <w:p w:rsidR="00696F26" w:rsidRPr="00FA3CDE" w:rsidRDefault="00696F26" w:rsidP="009A5EFB">
      <w:pPr>
        <w:pStyle w:val="Ttulo1"/>
        <w:spacing w:line="360" w:lineRule="auto"/>
        <w:ind w:firstLine="709"/>
        <w:rPr>
          <w:sz w:val="26"/>
          <w:szCs w:val="26"/>
        </w:rPr>
      </w:pPr>
      <w:bookmarkStart w:id="10" w:name="_Toc321311770"/>
      <w:bookmarkStart w:id="11" w:name="_Toc447781793"/>
      <w:bookmarkStart w:id="12" w:name="_Toc323647487"/>
      <w:bookmarkStart w:id="13" w:name="_Toc323647533"/>
      <w:r w:rsidRPr="00FA3CDE">
        <w:rPr>
          <w:sz w:val="26"/>
          <w:szCs w:val="26"/>
        </w:rPr>
        <w:t>OBJETO</w:t>
      </w:r>
      <w:bookmarkEnd w:id="10"/>
      <w:bookmarkEnd w:id="11"/>
      <w:bookmarkEnd w:id="12"/>
      <w:bookmarkEnd w:id="13"/>
    </w:p>
    <w:p w:rsidR="001F6E7A" w:rsidRPr="00FA3CDE" w:rsidRDefault="00696F26" w:rsidP="009A5EFB">
      <w:pPr>
        <w:autoSpaceDE w:val="0"/>
        <w:autoSpaceDN w:val="0"/>
        <w:adjustRightInd w:val="0"/>
        <w:spacing w:line="360" w:lineRule="auto"/>
        <w:ind w:firstLine="709"/>
        <w:rPr>
          <w:sz w:val="26"/>
          <w:szCs w:val="26"/>
        </w:rPr>
      </w:pPr>
      <w:r w:rsidRPr="00FA3CDE">
        <w:rPr>
          <w:sz w:val="26"/>
          <w:szCs w:val="26"/>
        </w:rPr>
        <w:t>Venimos en tiempo y forma a promover</w:t>
      </w:r>
      <w:r w:rsidR="00140A19" w:rsidRPr="00FA3CDE">
        <w:rPr>
          <w:sz w:val="26"/>
          <w:szCs w:val="26"/>
        </w:rPr>
        <w:t xml:space="preserve"> el presente incidente de medidas cautelares y </w:t>
      </w:r>
      <w:r w:rsidR="008F1A5A" w:rsidRPr="00FA3CDE">
        <w:rPr>
          <w:sz w:val="26"/>
          <w:szCs w:val="26"/>
        </w:rPr>
        <w:t xml:space="preserve">de diligencias y medidas preliminares </w:t>
      </w:r>
      <w:r w:rsidRPr="00FA3CDE">
        <w:rPr>
          <w:sz w:val="26"/>
          <w:szCs w:val="26"/>
        </w:rPr>
        <w:t>contr</w:t>
      </w:r>
      <w:r w:rsidR="001F6E7A" w:rsidRPr="00FA3CDE">
        <w:rPr>
          <w:sz w:val="26"/>
          <w:szCs w:val="26"/>
        </w:rPr>
        <w:t>a:</w:t>
      </w:r>
    </w:p>
    <w:p w:rsidR="00381EF8" w:rsidRPr="00FA3CDE" w:rsidRDefault="00381EF8" w:rsidP="009A5EFB">
      <w:pPr>
        <w:pStyle w:val="Ttulo2"/>
        <w:spacing w:line="360" w:lineRule="auto"/>
        <w:ind w:firstLine="709"/>
        <w:rPr>
          <w:sz w:val="26"/>
          <w:szCs w:val="26"/>
        </w:rPr>
      </w:pPr>
      <w:bookmarkStart w:id="14" w:name="_Toc323647488"/>
      <w:bookmarkStart w:id="15" w:name="_Toc323647534"/>
      <w:r w:rsidRPr="00FA3CDE">
        <w:rPr>
          <w:sz w:val="26"/>
          <w:szCs w:val="26"/>
        </w:rPr>
        <w:t>DEMANDADOS</w:t>
      </w:r>
      <w:bookmarkEnd w:id="14"/>
      <w:bookmarkEnd w:id="15"/>
    </w:p>
    <w:p w:rsidR="005E217A" w:rsidRPr="00FA3CDE" w:rsidRDefault="001F6E7A" w:rsidP="009A5EFB">
      <w:pPr>
        <w:spacing w:line="360" w:lineRule="auto"/>
        <w:ind w:firstLine="709"/>
        <w:rPr>
          <w:sz w:val="26"/>
          <w:szCs w:val="26"/>
        </w:rPr>
      </w:pPr>
      <w:r w:rsidRPr="00FA3CDE">
        <w:rPr>
          <w:sz w:val="26"/>
          <w:szCs w:val="26"/>
        </w:rPr>
        <w:t xml:space="preserve"> </w:t>
      </w:r>
      <w:r w:rsidR="00D51F16" w:rsidRPr="00FA3CDE">
        <w:rPr>
          <w:sz w:val="26"/>
          <w:szCs w:val="26"/>
        </w:rPr>
        <w:t>(</w:t>
      </w:r>
      <w:r w:rsidR="008E022A" w:rsidRPr="00FA3CDE">
        <w:rPr>
          <w:sz w:val="26"/>
          <w:szCs w:val="26"/>
        </w:rPr>
        <w:t xml:space="preserve">1) el Estado Nacional, con domicilio en Balcarce 50 de la Ciudad Autónoma de Buenos Aires, </w:t>
      </w:r>
      <w:r w:rsidR="00515B40" w:rsidRPr="00FA3CDE">
        <w:rPr>
          <w:sz w:val="26"/>
          <w:szCs w:val="26"/>
        </w:rPr>
        <w:t>(Presidencia de la Nación,</w:t>
      </w:r>
      <w:r w:rsidR="008E6B94" w:rsidRPr="00FA3CDE">
        <w:rPr>
          <w:sz w:val="26"/>
          <w:szCs w:val="26"/>
        </w:rPr>
        <w:t xml:space="preserve"> Ministerio </w:t>
      </w:r>
      <w:r w:rsidR="00D44A1A" w:rsidRPr="00FA3CDE">
        <w:rPr>
          <w:sz w:val="26"/>
          <w:szCs w:val="26"/>
        </w:rPr>
        <w:t>d</w:t>
      </w:r>
      <w:r w:rsidR="008E6B94" w:rsidRPr="00FA3CDE">
        <w:rPr>
          <w:sz w:val="26"/>
          <w:szCs w:val="26"/>
        </w:rPr>
        <w:t>e E</w:t>
      </w:r>
      <w:r w:rsidR="00511FBF" w:rsidRPr="00FA3CDE">
        <w:rPr>
          <w:sz w:val="26"/>
          <w:szCs w:val="26"/>
        </w:rPr>
        <w:t>nergía</w:t>
      </w:r>
      <w:r w:rsidR="008E6B94" w:rsidRPr="00FA3CDE">
        <w:rPr>
          <w:sz w:val="26"/>
          <w:szCs w:val="26"/>
        </w:rPr>
        <w:t xml:space="preserve"> Y M</w:t>
      </w:r>
      <w:r w:rsidR="00511FBF" w:rsidRPr="00FA3CDE">
        <w:rPr>
          <w:sz w:val="26"/>
          <w:szCs w:val="26"/>
        </w:rPr>
        <w:t>inería</w:t>
      </w:r>
      <w:r w:rsidR="008E6B94" w:rsidRPr="00FA3CDE">
        <w:rPr>
          <w:sz w:val="26"/>
          <w:szCs w:val="26"/>
        </w:rPr>
        <w:t xml:space="preserve"> </w:t>
      </w:r>
      <w:r w:rsidR="00D44A1A" w:rsidRPr="00FA3CDE">
        <w:rPr>
          <w:sz w:val="26"/>
          <w:szCs w:val="26"/>
        </w:rPr>
        <w:t>d</w:t>
      </w:r>
      <w:r w:rsidR="008E6B94" w:rsidRPr="00FA3CDE">
        <w:rPr>
          <w:sz w:val="26"/>
          <w:szCs w:val="26"/>
        </w:rPr>
        <w:t xml:space="preserve">e </w:t>
      </w:r>
      <w:r w:rsidR="00D44A1A" w:rsidRPr="00FA3CDE">
        <w:rPr>
          <w:sz w:val="26"/>
          <w:szCs w:val="26"/>
        </w:rPr>
        <w:t>l</w:t>
      </w:r>
      <w:r w:rsidR="00511FBF" w:rsidRPr="00FA3CDE">
        <w:rPr>
          <w:sz w:val="26"/>
          <w:szCs w:val="26"/>
        </w:rPr>
        <w:t>a</w:t>
      </w:r>
      <w:r w:rsidR="008E022A" w:rsidRPr="00FA3CDE">
        <w:rPr>
          <w:sz w:val="26"/>
          <w:szCs w:val="26"/>
        </w:rPr>
        <w:t xml:space="preserve"> N</w:t>
      </w:r>
      <w:r w:rsidR="00511FBF" w:rsidRPr="00FA3CDE">
        <w:rPr>
          <w:sz w:val="26"/>
          <w:szCs w:val="26"/>
        </w:rPr>
        <w:t>ación</w:t>
      </w:r>
      <w:r w:rsidR="008E6B94" w:rsidRPr="00FA3CDE">
        <w:rPr>
          <w:sz w:val="26"/>
          <w:szCs w:val="26"/>
        </w:rPr>
        <w:t xml:space="preserve">, </w:t>
      </w:r>
      <w:r w:rsidR="00D51F16" w:rsidRPr="00FA3CDE">
        <w:rPr>
          <w:sz w:val="26"/>
          <w:szCs w:val="26"/>
        </w:rPr>
        <w:t xml:space="preserve">Ministerio </w:t>
      </w:r>
      <w:r w:rsidR="00D44A1A" w:rsidRPr="00FA3CDE">
        <w:rPr>
          <w:sz w:val="26"/>
          <w:szCs w:val="26"/>
        </w:rPr>
        <w:t>d</w:t>
      </w:r>
      <w:r w:rsidR="008E6B94" w:rsidRPr="00FA3CDE">
        <w:rPr>
          <w:sz w:val="26"/>
          <w:szCs w:val="26"/>
        </w:rPr>
        <w:t xml:space="preserve">e </w:t>
      </w:r>
      <w:r w:rsidR="00D51F16" w:rsidRPr="00FA3CDE">
        <w:rPr>
          <w:sz w:val="26"/>
          <w:szCs w:val="26"/>
        </w:rPr>
        <w:t xml:space="preserve">Economía </w:t>
      </w:r>
      <w:r w:rsidR="00D44A1A" w:rsidRPr="00FA3CDE">
        <w:rPr>
          <w:sz w:val="26"/>
          <w:szCs w:val="26"/>
        </w:rPr>
        <w:t>y</w:t>
      </w:r>
      <w:r w:rsidR="008E6B94" w:rsidRPr="00FA3CDE">
        <w:rPr>
          <w:sz w:val="26"/>
          <w:szCs w:val="26"/>
        </w:rPr>
        <w:t xml:space="preserve"> </w:t>
      </w:r>
      <w:r w:rsidR="00D51F16" w:rsidRPr="00FA3CDE">
        <w:rPr>
          <w:sz w:val="26"/>
          <w:szCs w:val="26"/>
        </w:rPr>
        <w:t>Finanzas Pública</w:t>
      </w:r>
      <w:r w:rsidR="00A71C2B" w:rsidRPr="00FA3CDE">
        <w:rPr>
          <w:sz w:val="26"/>
          <w:szCs w:val="26"/>
        </w:rPr>
        <w:t>s</w:t>
      </w:r>
      <w:r w:rsidR="00511FBF" w:rsidRPr="00FA3CDE">
        <w:rPr>
          <w:sz w:val="26"/>
          <w:szCs w:val="26"/>
        </w:rPr>
        <w:t>, domiciliados</w:t>
      </w:r>
      <w:r w:rsidR="00A15D3C" w:rsidRPr="00FA3CDE">
        <w:rPr>
          <w:sz w:val="26"/>
          <w:szCs w:val="26"/>
        </w:rPr>
        <w:t>;</w:t>
      </w:r>
    </w:p>
    <w:p w:rsidR="002B5C19" w:rsidRPr="00FA3CDE" w:rsidRDefault="005E217A" w:rsidP="009A5EFB">
      <w:pPr>
        <w:spacing w:line="360" w:lineRule="auto"/>
        <w:ind w:firstLine="709"/>
        <w:rPr>
          <w:sz w:val="26"/>
          <w:szCs w:val="26"/>
        </w:rPr>
      </w:pPr>
      <w:r w:rsidRPr="00FA3CDE">
        <w:rPr>
          <w:sz w:val="26"/>
          <w:szCs w:val="26"/>
        </w:rPr>
        <w:t>(</w:t>
      </w:r>
      <w:r w:rsidR="008E022A" w:rsidRPr="00FA3CDE">
        <w:rPr>
          <w:sz w:val="26"/>
          <w:szCs w:val="26"/>
        </w:rPr>
        <w:t xml:space="preserve">2) el </w:t>
      </w:r>
      <w:r w:rsidRPr="00FA3CDE">
        <w:rPr>
          <w:sz w:val="26"/>
          <w:szCs w:val="26"/>
        </w:rPr>
        <w:t xml:space="preserve">Ente Nacional Regulador </w:t>
      </w:r>
      <w:r w:rsidR="00D44A1A" w:rsidRPr="00FA3CDE">
        <w:rPr>
          <w:sz w:val="26"/>
          <w:szCs w:val="26"/>
        </w:rPr>
        <w:t>d</w:t>
      </w:r>
      <w:r w:rsidRPr="00FA3CDE">
        <w:rPr>
          <w:sz w:val="26"/>
          <w:szCs w:val="26"/>
        </w:rPr>
        <w:t>el Gas</w:t>
      </w:r>
      <w:r w:rsidR="008E022A" w:rsidRPr="00FA3CDE">
        <w:rPr>
          <w:sz w:val="26"/>
          <w:szCs w:val="26"/>
        </w:rPr>
        <w:t xml:space="preserve"> (</w:t>
      </w:r>
      <w:r w:rsidRPr="00FA3CDE">
        <w:rPr>
          <w:sz w:val="26"/>
          <w:szCs w:val="26"/>
        </w:rPr>
        <w:t>de aquí en más el “</w:t>
      </w:r>
      <w:r w:rsidR="008E022A" w:rsidRPr="00FA3CDE">
        <w:rPr>
          <w:sz w:val="26"/>
          <w:szCs w:val="26"/>
        </w:rPr>
        <w:t>ENARGAS</w:t>
      </w:r>
      <w:r w:rsidRPr="00FA3CDE">
        <w:rPr>
          <w:sz w:val="26"/>
          <w:szCs w:val="26"/>
        </w:rPr>
        <w:t>”</w:t>
      </w:r>
      <w:r w:rsidR="003A2083" w:rsidRPr="00FA3CDE">
        <w:rPr>
          <w:sz w:val="26"/>
          <w:szCs w:val="26"/>
        </w:rPr>
        <w:t>-en minúsculas o mayúsculas en forma indistinta-</w:t>
      </w:r>
      <w:r w:rsidR="008E022A" w:rsidRPr="00FA3CDE">
        <w:rPr>
          <w:sz w:val="26"/>
          <w:szCs w:val="26"/>
        </w:rPr>
        <w:t>), con sede en Suipacha 636</w:t>
      </w:r>
      <w:r w:rsidR="00A15D3C" w:rsidRPr="00FA3CDE">
        <w:rPr>
          <w:sz w:val="26"/>
          <w:szCs w:val="26"/>
        </w:rPr>
        <w:t xml:space="preserve"> CABA</w:t>
      </w:r>
      <w:r w:rsidR="008E022A" w:rsidRPr="00FA3CDE">
        <w:rPr>
          <w:sz w:val="26"/>
          <w:szCs w:val="26"/>
        </w:rPr>
        <w:t xml:space="preserve">; </w:t>
      </w:r>
    </w:p>
    <w:p w:rsidR="00696F26" w:rsidRPr="00FA3CDE" w:rsidRDefault="002B5C19" w:rsidP="009A5EFB">
      <w:pPr>
        <w:spacing w:line="360" w:lineRule="auto"/>
        <w:ind w:firstLine="709"/>
        <w:rPr>
          <w:sz w:val="26"/>
          <w:szCs w:val="26"/>
        </w:rPr>
      </w:pPr>
      <w:r w:rsidRPr="00FA3CDE">
        <w:rPr>
          <w:sz w:val="26"/>
          <w:szCs w:val="26"/>
        </w:rPr>
        <w:lastRenderedPageBreak/>
        <w:t xml:space="preserve">(3) </w:t>
      </w:r>
      <w:r w:rsidR="008E022A" w:rsidRPr="00FA3CDE">
        <w:rPr>
          <w:sz w:val="26"/>
          <w:szCs w:val="26"/>
        </w:rPr>
        <w:t>contra la empresa METROGAS S.A., </w:t>
      </w:r>
      <w:r w:rsidR="003A2083" w:rsidRPr="00FA3CDE">
        <w:rPr>
          <w:sz w:val="26"/>
          <w:szCs w:val="26"/>
        </w:rPr>
        <w:t>(de aquí en más el “M</w:t>
      </w:r>
      <w:r w:rsidR="002B62EE" w:rsidRPr="00FA3CDE">
        <w:rPr>
          <w:sz w:val="26"/>
          <w:szCs w:val="26"/>
        </w:rPr>
        <w:t>ETROGAS</w:t>
      </w:r>
      <w:r w:rsidR="003A2083" w:rsidRPr="00FA3CDE">
        <w:rPr>
          <w:sz w:val="26"/>
          <w:szCs w:val="26"/>
        </w:rPr>
        <w:t>” -en minúsculas o mayúsculas en forma indistinta-)</w:t>
      </w:r>
      <w:r w:rsidR="008E022A" w:rsidRPr="00FA3CDE">
        <w:rPr>
          <w:sz w:val="26"/>
          <w:szCs w:val="26"/>
        </w:rPr>
        <w:t xml:space="preserve"> con domicilio en </w:t>
      </w:r>
      <w:r w:rsidR="008E022A" w:rsidRPr="00FA3CDE">
        <w:rPr>
          <w:bCs/>
          <w:sz w:val="26"/>
          <w:szCs w:val="26"/>
        </w:rPr>
        <w:t>Gregorio Aráoz de Lamadrid 1360</w:t>
      </w:r>
      <w:r w:rsidR="00D035DE" w:rsidRPr="00FA3CDE">
        <w:rPr>
          <w:bCs/>
          <w:sz w:val="26"/>
          <w:szCs w:val="26"/>
        </w:rPr>
        <w:t>,</w:t>
      </w:r>
      <w:r w:rsidR="008E022A" w:rsidRPr="00FA3CDE">
        <w:rPr>
          <w:sz w:val="26"/>
          <w:szCs w:val="26"/>
        </w:rPr>
        <w:t xml:space="preserve"> CABA, en su calidad de distribuidora</w:t>
      </w:r>
      <w:r w:rsidRPr="00FA3CDE">
        <w:rPr>
          <w:sz w:val="26"/>
          <w:szCs w:val="26"/>
        </w:rPr>
        <w:t xml:space="preserve"> monopólica</w:t>
      </w:r>
      <w:r w:rsidR="008E022A" w:rsidRPr="00FA3CDE">
        <w:rPr>
          <w:sz w:val="26"/>
          <w:szCs w:val="26"/>
        </w:rPr>
        <w:t xml:space="preserve"> del servicio de gas natural por redes</w:t>
      </w:r>
      <w:r w:rsidRPr="00FA3CDE">
        <w:rPr>
          <w:sz w:val="26"/>
          <w:szCs w:val="26"/>
        </w:rPr>
        <w:t xml:space="preserve"> en </w:t>
      </w:r>
      <w:r w:rsidR="003D3C7C" w:rsidRPr="00FA3CDE">
        <w:rPr>
          <w:sz w:val="26"/>
          <w:szCs w:val="26"/>
        </w:rPr>
        <w:t xml:space="preserve">la zona concesionada </w:t>
      </w:r>
      <w:r w:rsidR="008F0770" w:rsidRPr="00FA3CDE">
        <w:rPr>
          <w:sz w:val="26"/>
          <w:szCs w:val="26"/>
        </w:rPr>
        <w:t>desde el 28/12/1992 hasta el 28/12/2027</w:t>
      </w:r>
      <w:r w:rsidR="002028F2" w:rsidRPr="00FA3CDE">
        <w:rPr>
          <w:rStyle w:val="Refdenotaalpie"/>
          <w:sz w:val="26"/>
          <w:szCs w:val="26"/>
        </w:rPr>
        <w:footnoteReference w:id="1"/>
      </w:r>
      <w:r w:rsidR="008F1A5A" w:rsidRPr="00FA3CDE">
        <w:rPr>
          <w:sz w:val="26"/>
          <w:szCs w:val="26"/>
        </w:rPr>
        <w:t>.</w:t>
      </w:r>
    </w:p>
    <w:p w:rsidR="0059669D" w:rsidRPr="00FA3CDE" w:rsidRDefault="0059669D" w:rsidP="009A5EFB">
      <w:pPr>
        <w:spacing w:line="360" w:lineRule="auto"/>
        <w:ind w:firstLine="709"/>
        <w:rPr>
          <w:sz w:val="26"/>
          <w:szCs w:val="26"/>
        </w:rPr>
      </w:pPr>
      <w:r w:rsidRPr="00FA3CDE">
        <w:rPr>
          <w:sz w:val="26"/>
          <w:szCs w:val="26"/>
        </w:rPr>
        <w:t>De aquí en más nos referiremos a las tres entidades mencionadas precedentemente</w:t>
      </w:r>
      <w:r w:rsidR="00DB2373" w:rsidRPr="00FA3CDE">
        <w:rPr>
          <w:sz w:val="26"/>
          <w:szCs w:val="26"/>
        </w:rPr>
        <w:t>,</w:t>
      </w:r>
      <w:r w:rsidRPr="00FA3CDE">
        <w:rPr>
          <w:sz w:val="26"/>
          <w:szCs w:val="26"/>
        </w:rPr>
        <w:t xml:space="preserve"> en forma conjunta</w:t>
      </w:r>
      <w:r w:rsidR="00DB2373" w:rsidRPr="00FA3CDE">
        <w:rPr>
          <w:sz w:val="26"/>
          <w:szCs w:val="26"/>
        </w:rPr>
        <w:t>,</w:t>
      </w:r>
      <w:r w:rsidR="003E4510" w:rsidRPr="00FA3CDE">
        <w:rPr>
          <w:sz w:val="26"/>
          <w:szCs w:val="26"/>
        </w:rPr>
        <w:t xml:space="preserve"> como “la d</w:t>
      </w:r>
      <w:r w:rsidR="00D035DE" w:rsidRPr="00FA3CDE">
        <w:rPr>
          <w:sz w:val="26"/>
          <w:szCs w:val="26"/>
        </w:rPr>
        <w:t>emandada”.</w:t>
      </w:r>
    </w:p>
    <w:p w:rsidR="008F1A5A" w:rsidRPr="00FA3CDE" w:rsidRDefault="001110B1" w:rsidP="009A5EFB">
      <w:pPr>
        <w:spacing w:line="360" w:lineRule="auto"/>
        <w:ind w:firstLine="709"/>
        <w:rPr>
          <w:sz w:val="26"/>
          <w:szCs w:val="26"/>
        </w:rPr>
      </w:pPr>
      <w:r w:rsidRPr="00FA3CDE">
        <w:rPr>
          <w:sz w:val="26"/>
          <w:szCs w:val="26"/>
        </w:rPr>
        <w:t>Se promueve el presente con el propósito de obtener las diligencias, medidas preliminares</w:t>
      </w:r>
      <w:r w:rsidR="00EE2FD8" w:rsidRPr="00FA3CDE">
        <w:rPr>
          <w:rStyle w:val="Refdenotaalpie"/>
          <w:sz w:val="26"/>
          <w:szCs w:val="26"/>
        </w:rPr>
        <w:footnoteReference w:id="2"/>
      </w:r>
      <w:r w:rsidRPr="00FA3CDE">
        <w:rPr>
          <w:sz w:val="26"/>
          <w:szCs w:val="26"/>
        </w:rPr>
        <w:t xml:space="preserve"> y medidas cautelares</w:t>
      </w:r>
      <w:r w:rsidR="007317FB" w:rsidRPr="00FA3CDE">
        <w:rPr>
          <w:rStyle w:val="Refdenotaalpie"/>
          <w:sz w:val="26"/>
          <w:szCs w:val="26"/>
        </w:rPr>
        <w:footnoteReference w:id="3"/>
      </w:r>
      <w:r w:rsidR="00EE2FD8" w:rsidRPr="00FA3CDE">
        <w:rPr>
          <w:sz w:val="26"/>
          <w:szCs w:val="26"/>
        </w:rPr>
        <w:t xml:space="preserve"> </w:t>
      </w:r>
      <w:r w:rsidR="00234A5C" w:rsidRPr="00FA3CDE">
        <w:rPr>
          <w:sz w:val="26"/>
          <w:szCs w:val="26"/>
        </w:rPr>
        <w:t xml:space="preserve">que se señalan a continuación y con carácter previo a la demanda </w:t>
      </w:r>
      <w:r w:rsidR="00391FE1" w:rsidRPr="00FA3CDE">
        <w:rPr>
          <w:sz w:val="26"/>
          <w:szCs w:val="26"/>
        </w:rPr>
        <w:t xml:space="preserve">cuyo </w:t>
      </w:r>
      <w:r w:rsidR="00234A5C" w:rsidRPr="00FA3CDE">
        <w:rPr>
          <w:sz w:val="26"/>
          <w:szCs w:val="26"/>
        </w:rPr>
        <w:t>objeto detallamos más abajo</w:t>
      </w:r>
      <w:r w:rsidR="00695AA3" w:rsidRPr="00FA3CDE">
        <w:rPr>
          <w:rStyle w:val="Refdenotaalpie"/>
          <w:sz w:val="26"/>
          <w:szCs w:val="26"/>
        </w:rPr>
        <w:footnoteReference w:id="4"/>
      </w:r>
      <w:r w:rsidR="00234A5C" w:rsidRPr="00FA3CDE">
        <w:rPr>
          <w:sz w:val="26"/>
          <w:szCs w:val="26"/>
        </w:rPr>
        <w:t>.</w:t>
      </w:r>
    </w:p>
    <w:p w:rsidR="000238EF" w:rsidRPr="00FA3CDE" w:rsidRDefault="0074451C" w:rsidP="009A5EFB">
      <w:pPr>
        <w:pStyle w:val="Ttulo2"/>
        <w:spacing w:line="360" w:lineRule="auto"/>
        <w:ind w:firstLine="709"/>
        <w:rPr>
          <w:sz w:val="26"/>
          <w:szCs w:val="26"/>
        </w:rPr>
      </w:pPr>
      <w:bookmarkStart w:id="16" w:name="_Toc323647489"/>
      <w:bookmarkStart w:id="17" w:name="_Toc323647535"/>
      <w:r w:rsidRPr="00FA3CDE">
        <w:rPr>
          <w:sz w:val="26"/>
          <w:szCs w:val="26"/>
        </w:rPr>
        <w:t>DILIGENCIA Y MEDIDAS PRELIMINARES</w:t>
      </w:r>
      <w:r w:rsidR="00B325A2" w:rsidRPr="00FA3CDE">
        <w:rPr>
          <w:sz w:val="26"/>
          <w:szCs w:val="26"/>
        </w:rPr>
        <w:t xml:space="preserve"> SOLICITADAS</w:t>
      </w:r>
      <w:bookmarkEnd w:id="16"/>
      <w:bookmarkEnd w:id="17"/>
    </w:p>
    <w:p w:rsidR="00E00960" w:rsidRPr="00FA3CDE" w:rsidRDefault="0074451C" w:rsidP="009A5EFB">
      <w:pPr>
        <w:pStyle w:val="NormalWeb"/>
        <w:spacing w:line="360" w:lineRule="auto"/>
        <w:ind w:firstLine="709"/>
        <w:rPr>
          <w:sz w:val="26"/>
          <w:szCs w:val="26"/>
          <w:lang w:eastAsia="es-ES"/>
        </w:rPr>
      </w:pPr>
      <w:r w:rsidRPr="00FA3CDE">
        <w:rPr>
          <w:sz w:val="26"/>
          <w:szCs w:val="26"/>
        </w:rPr>
        <w:t>Solicitamos que se ordene como diligencia y medida preliminar</w:t>
      </w:r>
      <w:r w:rsidR="00C819DE" w:rsidRPr="00FA3CDE">
        <w:rPr>
          <w:sz w:val="26"/>
          <w:szCs w:val="26"/>
        </w:rPr>
        <w:t xml:space="preserve"> que</w:t>
      </w:r>
      <w:r w:rsidRPr="00FA3CDE">
        <w:rPr>
          <w:sz w:val="26"/>
          <w:szCs w:val="26"/>
        </w:rPr>
        <w:t xml:space="preserve"> se</w:t>
      </w:r>
      <w:r w:rsidR="00C819DE" w:rsidRPr="00FA3CDE">
        <w:rPr>
          <w:sz w:val="26"/>
          <w:szCs w:val="26"/>
        </w:rPr>
        <w:t xml:space="preserve"> remitan estos autos </w:t>
      </w:r>
      <w:r w:rsidR="00D035DE" w:rsidRPr="00FA3CDE">
        <w:rPr>
          <w:sz w:val="26"/>
          <w:szCs w:val="26"/>
        </w:rPr>
        <w:t xml:space="preserve">en </w:t>
      </w:r>
      <w:r w:rsidR="00C819DE" w:rsidRPr="00FA3CDE">
        <w:rPr>
          <w:sz w:val="26"/>
          <w:szCs w:val="26"/>
        </w:rPr>
        <w:t xml:space="preserve">copia certificada de los expedientes y demás antecedentes en los que se dictaron </w:t>
      </w:r>
      <w:r w:rsidR="001F4D1A" w:rsidRPr="00FA3CDE">
        <w:rPr>
          <w:sz w:val="26"/>
          <w:szCs w:val="26"/>
        </w:rPr>
        <w:t xml:space="preserve">Las </w:t>
      </w:r>
      <w:r w:rsidR="00BA1BFE" w:rsidRPr="00FA3CDE">
        <w:rPr>
          <w:sz w:val="26"/>
          <w:szCs w:val="26"/>
        </w:rPr>
        <w:t xml:space="preserve">Normas </w:t>
      </w:r>
      <w:r w:rsidR="001F4D1A" w:rsidRPr="00FA3CDE">
        <w:rPr>
          <w:sz w:val="26"/>
          <w:szCs w:val="26"/>
        </w:rPr>
        <w:t xml:space="preserve">y el Decreto </w:t>
      </w:r>
      <w:r w:rsidR="00C819DE" w:rsidRPr="00FA3CDE">
        <w:rPr>
          <w:sz w:val="26"/>
          <w:szCs w:val="26"/>
        </w:rPr>
        <w:t xml:space="preserve">aquí </w:t>
      </w:r>
      <w:r w:rsidR="001F4D1A" w:rsidRPr="00FA3CDE">
        <w:rPr>
          <w:sz w:val="26"/>
          <w:szCs w:val="26"/>
        </w:rPr>
        <w:t>cuestionado</w:t>
      </w:r>
      <w:r w:rsidR="00BA1BFE" w:rsidRPr="00FA3CDE">
        <w:rPr>
          <w:sz w:val="26"/>
          <w:szCs w:val="26"/>
        </w:rPr>
        <w:t>s y detallado</w:t>
      </w:r>
      <w:r w:rsidR="009A2796" w:rsidRPr="00FA3CDE">
        <w:rPr>
          <w:sz w:val="26"/>
          <w:szCs w:val="26"/>
        </w:rPr>
        <w:t>s en el punto  que sigue</w:t>
      </w:r>
      <w:r w:rsidR="00E52898" w:rsidRPr="00FA3CDE">
        <w:rPr>
          <w:sz w:val="26"/>
          <w:szCs w:val="26"/>
        </w:rPr>
        <w:t xml:space="preserve"> (2.2)</w:t>
      </w:r>
      <w:r w:rsidR="00A04831" w:rsidRPr="00FA3CDE">
        <w:rPr>
          <w:sz w:val="26"/>
          <w:szCs w:val="26"/>
        </w:rPr>
        <w:t>,</w:t>
      </w:r>
      <w:r w:rsidR="009A2796" w:rsidRPr="00FA3CDE">
        <w:rPr>
          <w:sz w:val="26"/>
          <w:szCs w:val="26"/>
        </w:rPr>
        <w:t xml:space="preserve"> como así también </w:t>
      </w:r>
      <w:r w:rsidR="00A04831" w:rsidRPr="00FA3CDE">
        <w:rPr>
          <w:sz w:val="26"/>
          <w:szCs w:val="26"/>
        </w:rPr>
        <w:t>una copia íntegra del</w:t>
      </w:r>
      <w:r w:rsidR="00E00960" w:rsidRPr="00FA3CDE">
        <w:rPr>
          <w:sz w:val="26"/>
          <w:szCs w:val="26"/>
        </w:rPr>
        <w:t xml:space="preserve"> </w:t>
      </w:r>
      <w:r w:rsidR="00E00960" w:rsidRPr="00FA3CDE">
        <w:rPr>
          <w:i/>
          <w:sz w:val="26"/>
          <w:szCs w:val="26"/>
          <w:lang w:eastAsia="es-ES"/>
        </w:rPr>
        <w:t xml:space="preserve">“…Acuerdo Transitorio” suscripto con fecha 24 de febrero de 2016 entre METROGAS S.A. y los </w:t>
      </w:r>
      <w:proofErr w:type="spellStart"/>
      <w:r w:rsidR="00E00960" w:rsidRPr="00FA3CDE">
        <w:rPr>
          <w:i/>
          <w:sz w:val="26"/>
          <w:szCs w:val="26"/>
          <w:lang w:eastAsia="es-ES"/>
        </w:rPr>
        <w:t>Señores</w:t>
      </w:r>
      <w:proofErr w:type="spellEnd"/>
      <w:r w:rsidR="00E00960" w:rsidRPr="00FA3CDE">
        <w:rPr>
          <w:i/>
          <w:sz w:val="26"/>
          <w:szCs w:val="26"/>
          <w:lang w:eastAsia="es-ES"/>
        </w:rPr>
        <w:t xml:space="preserve"> Ministros de ENERGÍA Y MINERÍA, Ing. Juan </w:t>
      </w:r>
      <w:proofErr w:type="spellStart"/>
      <w:r w:rsidR="00E00960" w:rsidRPr="00FA3CDE">
        <w:rPr>
          <w:i/>
          <w:sz w:val="26"/>
          <w:szCs w:val="26"/>
          <w:lang w:eastAsia="es-ES"/>
        </w:rPr>
        <w:t>Jose</w:t>
      </w:r>
      <w:proofErr w:type="spellEnd"/>
      <w:r w:rsidR="00E00960" w:rsidRPr="00FA3CDE">
        <w:rPr>
          <w:i/>
          <w:sz w:val="26"/>
          <w:szCs w:val="26"/>
          <w:lang w:eastAsia="es-ES"/>
        </w:rPr>
        <w:t>́ Aranguren y de HACIENDA Y FINANZAS PÚBLICAS, Lic. Alfonso Prat-Gay</w:t>
      </w:r>
      <w:r w:rsidR="0010676F" w:rsidRPr="00FA3CDE">
        <w:rPr>
          <w:i/>
          <w:sz w:val="26"/>
          <w:szCs w:val="26"/>
          <w:lang w:eastAsia="es-ES"/>
        </w:rPr>
        <w:t>…”</w:t>
      </w:r>
      <w:r w:rsidR="00E52898" w:rsidRPr="00FA3CDE">
        <w:rPr>
          <w:i/>
          <w:sz w:val="26"/>
          <w:szCs w:val="26"/>
          <w:lang w:eastAsia="es-ES"/>
        </w:rPr>
        <w:t xml:space="preserve"> </w:t>
      </w:r>
      <w:r w:rsidR="00E52898" w:rsidRPr="00FA3CDE">
        <w:rPr>
          <w:sz w:val="26"/>
          <w:szCs w:val="26"/>
          <w:lang w:eastAsia="es-ES"/>
        </w:rPr>
        <w:t xml:space="preserve">mencionado en los considerandos de </w:t>
      </w:r>
      <w:r w:rsidR="004A135A" w:rsidRPr="00FA3CDE">
        <w:rPr>
          <w:sz w:val="26"/>
          <w:szCs w:val="26"/>
          <w:lang w:eastAsia="es-ES"/>
        </w:rPr>
        <w:t>la Resolución del ENARGAS I/3726</w:t>
      </w:r>
      <w:r w:rsidR="00D035DE" w:rsidRPr="00FA3CDE">
        <w:rPr>
          <w:sz w:val="26"/>
          <w:szCs w:val="26"/>
          <w:lang w:eastAsia="es-ES"/>
        </w:rPr>
        <w:t>,</w:t>
      </w:r>
      <w:r w:rsidR="004A135A" w:rsidRPr="00FA3CDE">
        <w:rPr>
          <w:sz w:val="26"/>
          <w:szCs w:val="26"/>
          <w:lang w:eastAsia="es-ES"/>
        </w:rPr>
        <w:t xml:space="preserve"> como así también</w:t>
      </w:r>
      <w:r w:rsidR="005D5026" w:rsidRPr="00FA3CDE">
        <w:rPr>
          <w:sz w:val="26"/>
          <w:szCs w:val="26"/>
          <w:lang w:eastAsia="es-ES"/>
        </w:rPr>
        <w:t xml:space="preserve"> la de</w:t>
      </w:r>
      <w:r w:rsidR="004A135A" w:rsidRPr="00FA3CDE">
        <w:rPr>
          <w:sz w:val="26"/>
          <w:szCs w:val="26"/>
          <w:lang w:eastAsia="es-ES"/>
        </w:rPr>
        <w:t xml:space="preserve"> todos sus antecedentes</w:t>
      </w:r>
      <w:r w:rsidR="002B62EE" w:rsidRPr="00FA3CDE">
        <w:rPr>
          <w:sz w:val="26"/>
          <w:szCs w:val="26"/>
          <w:lang w:eastAsia="es-ES"/>
        </w:rPr>
        <w:t>, expediente administrativo en el que tramitó</w:t>
      </w:r>
      <w:r w:rsidR="004A135A" w:rsidRPr="00FA3CDE">
        <w:rPr>
          <w:sz w:val="26"/>
          <w:szCs w:val="26"/>
          <w:lang w:eastAsia="es-ES"/>
        </w:rPr>
        <w:t xml:space="preserve"> y demás actos y trámites relacionados</w:t>
      </w:r>
      <w:r w:rsidR="00B325A2" w:rsidRPr="00FA3CDE">
        <w:rPr>
          <w:sz w:val="26"/>
          <w:szCs w:val="26"/>
          <w:lang w:eastAsia="es-ES"/>
        </w:rPr>
        <w:t>.</w:t>
      </w:r>
      <w:r w:rsidR="00E00960" w:rsidRPr="00FA3CDE">
        <w:rPr>
          <w:sz w:val="26"/>
          <w:szCs w:val="26"/>
          <w:lang w:eastAsia="es-ES"/>
        </w:rPr>
        <w:t xml:space="preserve"> </w:t>
      </w:r>
    </w:p>
    <w:p w:rsidR="00696F26" w:rsidRPr="00FA3CDE" w:rsidRDefault="00E96F3D" w:rsidP="009A5EFB">
      <w:pPr>
        <w:pStyle w:val="Ttulo2"/>
        <w:spacing w:line="360" w:lineRule="auto"/>
        <w:ind w:firstLine="709"/>
        <w:rPr>
          <w:sz w:val="26"/>
          <w:szCs w:val="26"/>
        </w:rPr>
      </w:pPr>
      <w:r w:rsidRPr="00FA3CDE">
        <w:rPr>
          <w:sz w:val="26"/>
          <w:szCs w:val="26"/>
        </w:rPr>
        <w:t xml:space="preserve"> </w:t>
      </w:r>
      <w:bookmarkStart w:id="18" w:name="_Toc323647490"/>
      <w:bookmarkStart w:id="19" w:name="_Toc323647536"/>
      <w:r w:rsidRPr="00FA3CDE">
        <w:rPr>
          <w:sz w:val="26"/>
          <w:szCs w:val="26"/>
        </w:rPr>
        <w:t>MEDIDAS CAUTELARES</w:t>
      </w:r>
      <w:r w:rsidR="00B325A2" w:rsidRPr="00FA3CDE">
        <w:rPr>
          <w:sz w:val="26"/>
          <w:szCs w:val="26"/>
        </w:rPr>
        <w:t xml:space="preserve"> SOLICITADAS</w:t>
      </w:r>
      <w:bookmarkEnd w:id="18"/>
      <w:bookmarkEnd w:id="19"/>
    </w:p>
    <w:p w:rsidR="005D6A7F" w:rsidRPr="00FA3CDE" w:rsidRDefault="00140A19" w:rsidP="009A5EFB">
      <w:pPr>
        <w:spacing w:line="360" w:lineRule="auto"/>
        <w:ind w:firstLine="709"/>
        <w:rPr>
          <w:sz w:val="26"/>
          <w:szCs w:val="26"/>
        </w:rPr>
      </w:pPr>
      <w:r w:rsidRPr="00FA3CDE">
        <w:rPr>
          <w:sz w:val="26"/>
          <w:szCs w:val="26"/>
        </w:rPr>
        <w:lastRenderedPageBreak/>
        <w:t>Iniciamos el presente incidente de medidas cau</w:t>
      </w:r>
      <w:r w:rsidR="005D6A7F" w:rsidRPr="00FA3CDE">
        <w:rPr>
          <w:sz w:val="26"/>
          <w:szCs w:val="26"/>
        </w:rPr>
        <w:t>telares a efectos de que se dict</w:t>
      </w:r>
      <w:r w:rsidRPr="00FA3CDE">
        <w:rPr>
          <w:sz w:val="26"/>
          <w:szCs w:val="26"/>
        </w:rPr>
        <w:t>en las siguientes</w:t>
      </w:r>
      <w:r w:rsidR="005D6A7F" w:rsidRPr="00FA3CDE">
        <w:rPr>
          <w:sz w:val="26"/>
          <w:szCs w:val="26"/>
        </w:rPr>
        <w:t xml:space="preserve"> medidas</w:t>
      </w:r>
      <w:r w:rsidRPr="00FA3CDE">
        <w:rPr>
          <w:sz w:val="26"/>
          <w:szCs w:val="26"/>
        </w:rPr>
        <w:t xml:space="preserve">: </w:t>
      </w:r>
    </w:p>
    <w:p w:rsidR="005D6A7F" w:rsidRPr="00FA3CDE" w:rsidRDefault="008E6859" w:rsidP="009A5EFB">
      <w:pPr>
        <w:pStyle w:val="Prrafodelista"/>
        <w:numPr>
          <w:ilvl w:val="0"/>
          <w:numId w:val="38"/>
        </w:numPr>
        <w:spacing w:line="360" w:lineRule="auto"/>
        <w:ind w:left="0" w:firstLine="709"/>
        <w:rPr>
          <w:sz w:val="26"/>
          <w:szCs w:val="26"/>
        </w:rPr>
      </w:pPr>
      <w:r w:rsidRPr="00FA3CDE">
        <w:rPr>
          <w:sz w:val="26"/>
          <w:szCs w:val="26"/>
        </w:rPr>
        <w:t>la suspensión de los aumentos de tarifa</w:t>
      </w:r>
      <w:r w:rsidR="00752437" w:rsidRPr="00FA3CDE">
        <w:rPr>
          <w:sz w:val="26"/>
          <w:szCs w:val="26"/>
        </w:rPr>
        <w:t xml:space="preserve">s de la distribuidora de gas </w:t>
      </w:r>
      <w:proofErr w:type="spellStart"/>
      <w:r w:rsidR="00752437" w:rsidRPr="00FA3CDE">
        <w:rPr>
          <w:sz w:val="26"/>
          <w:szCs w:val="26"/>
        </w:rPr>
        <w:t>Metrogas</w:t>
      </w:r>
      <w:proofErr w:type="spellEnd"/>
      <w:r w:rsidR="00C10478" w:rsidRPr="00FA3CDE">
        <w:rPr>
          <w:sz w:val="26"/>
          <w:szCs w:val="26"/>
        </w:rPr>
        <w:t xml:space="preserve"> </w:t>
      </w:r>
      <w:r w:rsidR="00777250" w:rsidRPr="00FA3CDE">
        <w:rPr>
          <w:sz w:val="26"/>
          <w:szCs w:val="26"/>
        </w:rPr>
        <w:t xml:space="preserve">fijadas para </w:t>
      </w:r>
      <w:r w:rsidR="00C10478" w:rsidRPr="00FA3CDE">
        <w:rPr>
          <w:sz w:val="26"/>
          <w:szCs w:val="26"/>
        </w:rPr>
        <w:t>el corriente año</w:t>
      </w:r>
      <w:r w:rsidR="0093132F" w:rsidRPr="00FA3CDE">
        <w:rPr>
          <w:sz w:val="26"/>
          <w:szCs w:val="26"/>
        </w:rPr>
        <w:t>, en especial las que surgen por aplicación del decreto y de Las Resoluciones indicadas más abajo</w:t>
      </w:r>
      <w:r w:rsidR="00291225" w:rsidRPr="00FA3CDE">
        <w:rPr>
          <w:sz w:val="26"/>
          <w:szCs w:val="26"/>
        </w:rPr>
        <w:t>;</w:t>
      </w:r>
    </w:p>
    <w:p w:rsidR="00752437" w:rsidRPr="00FA3CDE" w:rsidRDefault="00A96DFC" w:rsidP="009A5EFB">
      <w:pPr>
        <w:pStyle w:val="Prrafodelista"/>
        <w:numPr>
          <w:ilvl w:val="0"/>
          <w:numId w:val="38"/>
        </w:numPr>
        <w:spacing w:line="360" w:lineRule="auto"/>
        <w:ind w:left="0" w:firstLine="709"/>
        <w:rPr>
          <w:sz w:val="26"/>
          <w:szCs w:val="26"/>
        </w:rPr>
      </w:pPr>
      <w:r w:rsidRPr="00FA3CDE">
        <w:rPr>
          <w:sz w:val="26"/>
          <w:szCs w:val="26"/>
        </w:rPr>
        <w:t>que se ordene que se abstenga de tener todo tipo de participación</w:t>
      </w:r>
      <w:r w:rsidR="0072291B" w:rsidRPr="00FA3CDE">
        <w:rPr>
          <w:sz w:val="26"/>
          <w:szCs w:val="26"/>
        </w:rPr>
        <w:t xml:space="preserve"> </w:t>
      </w:r>
      <w:r w:rsidRPr="00FA3CDE">
        <w:rPr>
          <w:sz w:val="26"/>
          <w:szCs w:val="26"/>
        </w:rPr>
        <w:t xml:space="preserve"> en la Renegociación del contrato de concesión de </w:t>
      </w:r>
      <w:proofErr w:type="spellStart"/>
      <w:r w:rsidRPr="00FA3CDE">
        <w:rPr>
          <w:sz w:val="26"/>
          <w:szCs w:val="26"/>
        </w:rPr>
        <w:t>Metrogas</w:t>
      </w:r>
      <w:proofErr w:type="spellEnd"/>
      <w:r w:rsidR="00F07CFD" w:rsidRPr="00FA3CDE">
        <w:rPr>
          <w:sz w:val="26"/>
          <w:szCs w:val="26"/>
        </w:rPr>
        <w:t xml:space="preserve"> (de aquí en más “La Renegociación”)</w:t>
      </w:r>
      <w:r w:rsidR="000C2CC1" w:rsidRPr="00FA3CDE">
        <w:rPr>
          <w:sz w:val="26"/>
          <w:szCs w:val="26"/>
        </w:rPr>
        <w:t xml:space="preserve"> y en</w:t>
      </w:r>
      <w:r w:rsidR="003D7F42" w:rsidRPr="00FA3CDE">
        <w:rPr>
          <w:sz w:val="26"/>
          <w:szCs w:val="26"/>
        </w:rPr>
        <w:t xml:space="preserve"> el proceso de la Re</w:t>
      </w:r>
      <w:r w:rsidR="00893684" w:rsidRPr="00FA3CDE">
        <w:rPr>
          <w:sz w:val="26"/>
          <w:szCs w:val="26"/>
        </w:rPr>
        <w:t>v</w:t>
      </w:r>
      <w:r w:rsidR="003D7F42" w:rsidRPr="00FA3CDE">
        <w:rPr>
          <w:sz w:val="26"/>
          <w:szCs w:val="26"/>
        </w:rPr>
        <w:t xml:space="preserve">isión </w:t>
      </w:r>
      <w:r w:rsidR="00B3001E" w:rsidRPr="00FA3CDE">
        <w:rPr>
          <w:sz w:val="26"/>
          <w:szCs w:val="26"/>
        </w:rPr>
        <w:t>Tarifaria Integral</w:t>
      </w:r>
      <w:r w:rsidR="00D54CFB" w:rsidRPr="00FA3CDE">
        <w:rPr>
          <w:sz w:val="26"/>
          <w:szCs w:val="26"/>
        </w:rPr>
        <w:t xml:space="preserve"> de </w:t>
      </w:r>
      <w:proofErr w:type="spellStart"/>
      <w:r w:rsidR="00D54CFB" w:rsidRPr="00FA3CDE">
        <w:rPr>
          <w:sz w:val="26"/>
          <w:szCs w:val="26"/>
        </w:rPr>
        <w:t>Metrogas</w:t>
      </w:r>
      <w:proofErr w:type="spellEnd"/>
      <w:r w:rsidR="00893684" w:rsidRPr="00FA3CDE">
        <w:rPr>
          <w:sz w:val="26"/>
          <w:szCs w:val="26"/>
        </w:rPr>
        <w:t xml:space="preserve"> (de aquí en más: “RTI”)</w:t>
      </w:r>
      <w:r w:rsidR="00B3001E" w:rsidRPr="00FA3CDE">
        <w:rPr>
          <w:sz w:val="26"/>
          <w:szCs w:val="26"/>
        </w:rPr>
        <w:t xml:space="preserve"> el actual ministro de Energía y Minería, </w:t>
      </w:r>
      <w:proofErr w:type="spellStart"/>
      <w:r w:rsidR="00B3001E" w:rsidRPr="00FA3CDE">
        <w:rPr>
          <w:sz w:val="26"/>
          <w:szCs w:val="26"/>
        </w:rPr>
        <w:t>Juán</w:t>
      </w:r>
      <w:proofErr w:type="spellEnd"/>
      <w:r w:rsidR="00B3001E" w:rsidRPr="00FA3CDE">
        <w:rPr>
          <w:sz w:val="26"/>
          <w:szCs w:val="26"/>
        </w:rPr>
        <w:t xml:space="preserve"> José Aranguren</w:t>
      </w:r>
      <w:r w:rsidR="003A0733" w:rsidRPr="00FA3CDE">
        <w:rPr>
          <w:sz w:val="26"/>
          <w:szCs w:val="26"/>
        </w:rPr>
        <w:t>,</w:t>
      </w:r>
      <w:r w:rsidR="00D54CFB" w:rsidRPr="00FA3CDE">
        <w:rPr>
          <w:sz w:val="26"/>
          <w:szCs w:val="26"/>
        </w:rPr>
        <w:t xml:space="preserve"> el actual interventor del </w:t>
      </w:r>
      <w:proofErr w:type="spellStart"/>
      <w:r w:rsidR="00D54CFB" w:rsidRPr="00FA3CDE">
        <w:rPr>
          <w:sz w:val="26"/>
          <w:szCs w:val="26"/>
        </w:rPr>
        <w:t>Enargas</w:t>
      </w:r>
      <w:proofErr w:type="spellEnd"/>
      <w:r w:rsidR="002C1D30" w:rsidRPr="00FA3CDE">
        <w:rPr>
          <w:sz w:val="26"/>
          <w:szCs w:val="26"/>
        </w:rPr>
        <w:t xml:space="preserve">: </w:t>
      </w:r>
      <w:r w:rsidR="00B42637" w:rsidRPr="00FA3CDE">
        <w:rPr>
          <w:sz w:val="26"/>
          <w:szCs w:val="26"/>
        </w:rPr>
        <w:t>D</w:t>
      </w:r>
      <w:r w:rsidR="00291225" w:rsidRPr="00FA3CDE">
        <w:rPr>
          <w:sz w:val="26"/>
          <w:szCs w:val="26"/>
        </w:rPr>
        <w:t xml:space="preserve">avid </w:t>
      </w:r>
      <w:proofErr w:type="spellStart"/>
      <w:r w:rsidR="00291225" w:rsidRPr="00FA3CDE">
        <w:rPr>
          <w:sz w:val="26"/>
          <w:szCs w:val="26"/>
        </w:rPr>
        <w:t>Tezanos</w:t>
      </w:r>
      <w:proofErr w:type="spellEnd"/>
      <w:r w:rsidR="00291225" w:rsidRPr="00FA3CDE">
        <w:rPr>
          <w:sz w:val="26"/>
          <w:szCs w:val="26"/>
        </w:rPr>
        <w:t xml:space="preserve"> y</w:t>
      </w:r>
      <w:r w:rsidR="00B42637" w:rsidRPr="00FA3CDE">
        <w:rPr>
          <w:sz w:val="26"/>
          <w:szCs w:val="26"/>
        </w:rPr>
        <w:t xml:space="preserve"> cualquier otro funcionario que, </w:t>
      </w:r>
      <w:r w:rsidR="00C86E0E" w:rsidRPr="00FA3CDE">
        <w:rPr>
          <w:sz w:val="26"/>
          <w:szCs w:val="26"/>
        </w:rPr>
        <w:t>como</w:t>
      </w:r>
      <w:r w:rsidR="00B42637" w:rsidRPr="00FA3CDE">
        <w:rPr>
          <w:sz w:val="26"/>
          <w:szCs w:val="26"/>
        </w:rPr>
        <w:t xml:space="preserve"> los nombrados, se encuentren comprendidos dentro de las incompatibilidades previstas en la ley de </w:t>
      </w:r>
      <w:r w:rsidR="005D6A7F" w:rsidRPr="00FA3CDE">
        <w:rPr>
          <w:sz w:val="26"/>
          <w:szCs w:val="26"/>
        </w:rPr>
        <w:t>Ética</w:t>
      </w:r>
      <w:r w:rsidR="00B42637" w:rsidRPr="00FA3CDE">
        <w:rPr>
          <w:sz w:val="26"/>
          <w:szCs w:val="26"/>
        </w:rPr>
        <w:t xml:space="preserve"> pública </w:t>
      </w:r>
      <w:r w:rsidR="00611869" w:rsidRPr="00FA3CDE">
        <w:rPr>
          <w:sz w:val="26"/>
          <w:szCs w:val="26"/>
        </w:rPr>
        <w:t xml:space="preserve">(L. </w:t>
      </w:r>
      <w:r w:rsidR="005D6A7F" w:rsidRPr="00FA3CDE">
        <w:rPr>
          <w:sz w:val="26"/>
          <w:szCs w:val="26"/>
        </w:rPr>
        <w:t xml:space="preserve"> 25.188</w:t>
      </w:r>
      <w:r w:rsidR="00611869" w:rsidRPr="00FA3CDE">
        <w:rPr>
          <w:sz w:val="26"/>
          <w:szCs w:val="26"/>
        </w:rPr>
        <w:t>)</w:t>
      </w:r>
      <w:r w:rsidR="007A5C0A" w:rsidRPr="00FA3CDE">
        <w:rPr>
          <w:sz w:val="26"/>
          <w:szCs w:val="26"/>
        </w:rPr>
        <w:t>,</w:t>
      </w:r>
      <w:r w:rsidR="003F0F64" w:rsidRPr="00FA3CDE">
        <w:rPr>
          <w:sz w:val="26"/>
          <w:szCs w:val="26"/>
        </w:rPr>
        <w:t xml:space="preserve"> a cuyo efecto se suministre un listado de quienes particip</w:t>
      </w:r>
      <w:r w:rsidR="007A5C0A" w:rsidRPr="00FA3CDE">
        <w:rPr>
          <w:sz w:val="26"/>
          <w:szCs w:val="26"/>
        </w:rPr>
        <w:t xml:space="preserve">arían </w:t>
      </w:r>
      <w:r w:rsidR="003F0F64" w:rsidRPr="00FA3CDE">
        <w:rPr>
          <w:sz w:val="26"/>
          <w:szCs w:val="26"/>
        </w:rPr>
        <w:t>en dicho</w:t>
      </w:r>
      <w:r w:rsidR="00C86E0E" w:rsidRPr="00FA3CDE">
        <w:rPr>
          <w:sz w:val="26"/>
          <w:szCs w:val="26"/>
        </w:rPr>
        <w:t>s</w:t>
      </w:r>
      <w:r w:rsidR="003F0F64" w:rsidRPr="00FA3CDE">
        <w:rPr>
          <w:sz w:val="26"/>
          <w:szCs w:val="26"/>
        </w:rPr>
        <w:t xml:space="preserve"> proceso</w:t>
      </w:r>
      <w:r w:rsidR="00C86E0E" w:rsidRPr="00FA3CDE">
        <w:rPr>
          <w:sz w:val="26"/>
          <w:szCs w:val="26"/>
        </w:rPr>
        <w:t>s</w:t>
      </w:r>
      <w:r w:rsidR="003F0F64" w:rsidRPr="00FA3CDE">
        <w:rPr>
          <w:sz w:val="26"/>
          <w:szCs w:val="26"/>
        </w:rPr>
        <w:t xml:space="preserve"> junto con una declaración jurada de los mismos </w:t>
      </w:r>
      <w:r w:rsidR="00777250" w:rsidRPr="00FA3CDE">
        <w:rPr>
          <w:sz w:val="26"/>
          <w:szCs w:val="26"/>
        </w:rPr>
        <w:t xml:space="preserve">de </w:t>
      </w:r>
      <w:r w:rsidR="003F0F64" w:rsidRPr="00FA3CDE">
        <w:rPr>
          <w:sz w:val="26"/>
          <w:szCs w:val="26"/>
        </w:rPr>
        <w:t>que no se encuentran compre</w:t>
      </w:r>
      <w:r w:rsidR="00777250" w:rsidRPr="00FA3CDE">
        <w:rPr>
          <w:sz w:val="26"/>
          <w:szCs w:val="26"/>
        </w:rPr>
        <w:t>ndidos en tales incompatibilidades</w:t>
      </w:r>
      <w:r w:rsidR="00F578D9" w:rsidRPr="00FA3CDE">
        <w:rPr>
          <w:sz w:val="26"/>
          <w:szCs w:val="26"/>
        </w:rPr>
        <w:t>, las que solicitamos sean agregadas a estos autos</w:t>
      </w:r>
      <w:r w:rsidR="00C86E0E" w:rsidRPr="00FA3CDE">
        <w:rPr>
          <w:sz w:val="26"/>
          <w:szCs w:val="26"/>
        </w:rPr>
        <w:t xml:space="preserve"> para su debido contralor;</w:t>
      </w:r>
      <w:r w:rsidR="00140A19" w:rsidRPr="00FA3CDE">
        <w:rPr>
          <w:sz w:val="26"/>
          <w:szCs w:val="26"/>
        </w:rPr>
        <w:t xml:space="preserve"> </w:t>
      </w:r>
    </w:p>
    <w:p w:rsidR="00752437" w:rsidRPr="00FA3CDE" w:rsidRDefault="00FC1539" w:rsidP="009A5EFB">
      <w:pPr>
        <w:pStyle w:val="Prrafodelista"/>
        <w:numPr>
          <w:ilvl w:val="0"/>
          <w:numId w:val="38"/>
        </w:numPr>
        <w:spacing w:line="360" w:lineRule="auto"/>
        <w:ind w:left="0" w:firstLine="709"/>
        <w:rPr>
          <w:sz w:val="26"/>
          <w:szCs w:val="26"/>
        </w:rPr>
      </w:pPr>
      <w:r w:rsidRPr="00FA3CDE">
        <w:rPr>
          <w:sz w:val="26"/>
          <w:szCs w:val="26"/>
        </w:rPr>
        <w:t>Se</w:t>
      </w:r>
      <w:r w:rsidR="00B11C0E" w:rsidRPr="00FA3CDE">
        <w:rPr>
          <w:sz w:val="26"/>
          <w:szCs w:val="26"/>
        </w:rPr>
        <w:t xml:space="preserve"> suspenda</w:t>
      </w:r>
      <w:r w:rsidR="005704A8" w:rsidRPr="00FA3CDE">
        <w:rPr>
          <w:sz w:val="26"/>
          <w:szCs w:val="26"/>
        </w:rPr>
        <w:t>n</w:t>
      </w:r>
      <w:r w:rsidR="00B11C0E" w:rsidRPr="00FA3CDE">
        <w:rPr>
          <w:sz w:val="26"/>
          <w:szCs w:val="26"/>
        </w:rPr>
        <w:t xml:space="preserve"> los efectos del </w:t>
      </w:r>
      <w:r w:rsidRPr="00FA3CDE">
        <w:rPr>
          <w:sz w:val="26"/>
          <w:szCs w:val="26"/>
        </w:rPr>
        <w:t>Decreto</w:t>
      </w:r>
      <w:r w:rsidR="00B11C0E" w:rsidRPr="00FA3CDE">
        <w:rPr>
          <w:sz w:val="26"/>
          <w:szCs w:val="26"/>
        </w:rPr>
        <w:t>,</w:t>
      </w:r>
      <w:r w:rsidRPr="00FA3CDE">
        <w:rPr>
          <w:sz w:val="26"/>
          <w:szCs w:val="26"/>
        </w:rPr>
        <w:t xml:space="preserve"> de Las Resoluciones mencionadas más abajo </w:t>
      </w:r>
      <w:r w:rsidR="00732F57" w:rsidRPr="00FA3CDE">
        <w:rPr>
          <w:sz w:val="26"/>
          <w:szCs w:val="26"/>
        </w:rPr>
        <w:t xml:space="preserve">y del “Acuerdo Transitorio” </w:t>
      </w:r>
      <w:r w:rsidR="002C63AB" w:rsidRPr="00FA3CDE">
        <w:rPr>
          <w:sz w:val="26"/>
          <w:szCs w:val="26"/>
        </w:rPr>
        <w:t xml:space="preserve">firmado con </w:t>
      </w:r>
      <w:proofErr w:type="spellStart"/>
      <w:r w:rsidR="002C63AB" w:rsidRPr="00FA3CDE">
        <w:rPr>
          <w:sz w:val="26"/>
          <w:szCs w:val="26"/>
        </w:rPr>
        <w:t>Metrogas</w:t>
      </w:r>
      <w:proofErr w:type="spellEnd"/>
      <w:r w:rsidR="002C63AB" w:rsidRPr="00FA3CDE">
        <w:rPr>
          <w:sz w:val="26"/>
          <w:szCs w:val="26"/>
        </w:rPr>
        <w:t xml:space="preserve"> el 24/02/2016 al que hace mención la Resol. I/3726 (ENARGAS) por haber sido</w:t>
      </w:r>
      <w:r w:rsidR="00B11C0E" w:rsidRPr="00FA3CDE">
        <w:rPr>
          <w:sz w:val="26"/>
          <w:szCs w:val="26"/>
        </w:rPr>
        <w:t xml:space="preserve"> elaborados con la participación de funcionarios inhibidos para ello por las incompatibilidades previstas en la ley 25.188.</w:t>
      </w:r>
    </w:p>
    <w:p w:rsidR="00B5493F" w:rsidRPr="00FA3CDE" w:rsidRDefault="00B5493F" w:rsidP="009A5EFB">
      <w:pPr>
        <w:pStyle w:val="Prrafodelista"/>
        <w:numPr>
          <w:ilvl w:val="0"/>
          <w:numId w:val="38"/>
        </w:numPr>
        <w:spacing w:line="360" w:lineRule="auto"/>
        <w:ind w:left="0" w:firstLine="709"/>
        <w:rPr>
          <w:sz w:val="26"/>
          <w:szCs w:val="26"/>
        </w:rPr>
      </w:pPr>
      <w:r w:rsidRPr="00FA3CDE">
        <w:rPr>
          <w:sz w:val="26"/>
          <w:szCs w:val="26"/>
        </w:rPr>
        <w:t>Se suspen</w:t>
      </w:r>
      <w:r w:rsidR="00153BA6" w:rsidRPr="00FA3CDE">
        <w:rPr>
          <w:sz w:val="26"/>
          <w:szCs w:val="26"/>
        </w:rPr>
        <w:t>da la Renegociación y cualquier modificación tarifaria</w:t>
      </w:r>
      <w:r w:rsidRPr="00FA3CDE">
        <w:rPr>
          <w:sz w:val="26"/>
          <w:szCs w:val="26"/>
        </w:rPr>
        <w:t xml:space="preserve"> sin que se prevea</w:t>
      </w:r>
      <w:r w:rsidR="003F3F9D" w:rsidRPr="00FA3CDE">
        <w:rPr>
          <w:sz w:val="26"/>
          <w:szCs w:val="26"/>
        </w:rPr>
        <w:t xml:space="preserve"> y se produzca</w:t>
      </w:r>
      <w:r w:rsidRPr="00FA3CDE">
        <w:rPr>
          <w:sz w:val="26"/>
          <w:szCs w:val="26"/>
        </w:rPr>
        <w:t xml:space="preserve"> la debida participación de los usuarios afectados (art. 42 CN)</w:t>
      </w:r>
      <w:r w:rsidR="00153BA6" w:rsidRPr="00FA3CDE">
        <w:rPr>
          <w:sz w:val="26"/>
          <w:szCs w:val="26"/>
        </w:rPr>
        <w:t>.</w:t>
      </w:r>
    </w:p>
    <w:p w:rsidR="00153BA6" w:rsidRPr="00FA3CDE" w:rsidRDefault="00633BB1" w:rsidP="009A5EFB">
      <w:pPr>
        <w:pStyle w:val="Ttulo2"/>
        <w:spacing w:line="360" w:lineRule="auto"/>
        <w:ind w:firstLine="709"/>
        <w:rPr>
          <w:sz w:val="26"/>
          <w:szCs w:val="26"/>
        </w:rPr>
      </w:pPr>
      <w:bookmarkStart w:id="20" w:name="_Toc323647491"/>
      <w:bookmarkStart w:id="21" w:name="_Toc323647537"/>
      <w:r w:rsidRPr="00FA3CDE">
        <w:rPr>
          <w:sz w:val="26"/>
          <w:szCs w:val="26"/>
        </w:rPr>
        <w:lastRenderedPageBreak/>
        <w:t>VIGENCIA TEMPORAL DE LAS MEDIDAS CAUTELARES SOLICITADAS</w:t>
      </w:r>
      <w:bookmarkEnd w:id="20"/>
      <w:bookmarkEnd w:id="21"/>
    </w:p>
    <w:p w:rsidR="00300ADA" w:rsidRPr="00FA3CDE" w:rsidRDefault="00300ADA" w:rsidP="009A5EFB">
      <w:pPr>
        <w:spacing w:line="360" w:lineRule="auto"/>
        <w:ind w:firstLine="709"/>
        <w:rPr>
          <w:sz w:val="26"/>
          <w:szCs w:val="26"/>
        </w:rPr>
      </w:pPr>
      <w:r w:rsidRPr="00FA3CDE">
        <w:rPr>
          <w:sz w:val="26"/>
          <w:szCs w:val="26"/>
        </w:rPr>
        <w:t xml:space="preserve">Solicitamos que las medidas cautelares peticionadas tengan la siguiente vigencia temporal: </w:t>
      </w:r>
    </w:p>
    <w:p w:rsidR="00AC6D46" w:rsidRPr="00FA3CDE" w:rsidRDefault="00BE0B1D" w:rsidP="009A5EFB">
      <w:pPr>
        <w:pStyle w:val="Ttulo3"/>
        <w:spacing w:line="360" w:lineRule="auto"/>
        <w:ind w:firstLine="709"/>
        <w:rPr>
          <w:sz w:val="26"/>
          <w:szCs w:val="26"/>
        </w:rPr>
      </w:pPr>
      <w:bookmarkStart w:id="22" w:name="_Toc323647492"/>
      <w:bookmarkStart w:id="23" w:name="_Toc323647538"/>
      <w:r w:rsidRPr="00FA3CDE">
        <w:rPr>
          <w:sz w:val="26"/>
          <w:szCs w:val="26"/>
        </w:rPr>
        <w:t xml:space="preserve">VIGENCIA </w:t>
      </w:r>
      <w:r w:rsidR="00AC6D46" w:rsidRPr="00FA3CDE">
        <w:rPr>
          <w:sz w:val="26"/>
          <w:szCs w:val="26"/>
        </w:rPr>
        <w:t xml:space="preserve">DE LA SUSPENSIÓN </w:t>
      </w:r>
      <w:r w:rsidR="00290B67" w:rsidRPr="00FA3CDE">
        <w:rPr>
          <w:sz w:val="26"/>
          <w:szCs w:val="26"/>
        </w:rPr>
        <w:t>DE LOS AUMENTOS</w:t>
      </w:r>
      <w:r w:rsidR="008E6859" w:rsidRPr="00FA3CDE">
        <w:rPr>
          <w:sz w:val="26"/>
          <w:szCs w:val="26"/>
        </w:rPr>
        <w:t xml:space="preserve"> </w:t>
      </w:r>
      <w:r w:rsidR="00FE4B01" w:rsidRPr="00FA3CDE">
        <w:rPr>
          <w:sz w:val="26"/>
          <w:szCs w:val="26"/>
        </w:rPr>
        <w:t>(i)</w:t>
      </w:r>
      <w:bookmarkEnd w:id="22"/>
      <w:bookmarkEnd w:id="23"/>
    </w:p>
    <w:p w:rsidR="007E33AE" w:rsidRPr="00FA3CDE" w:rsidRDefault="00BE46F0" w:rsidP="009A5EFB">
      <w:pPr>
        <w:spacing w:line="360" w:lineRule="auto"/>
        <w:ind w:firstLine="709"/>
        <w:rPr>
          <w:sz w:val="26"/>
          <w:szCs w:val="26"/>
        </w:rPr>
      </w:pPr>
      <w:r w:rsidRPr="00FA3CDE">
        <w:rPr>
          <w:sz w:val="26"/>
          <w:szCs w:val="26"/>
        </w:rPr>
        <w:t xml:space="preserve">Solicitamos </w:t>
      </w:r>
      <w:r w:rsidR="00E44E40" w:rsidRPr="00FA3CDE">
        <w:rPr>
          <w:sz w:val="26"/>
          <w:szCs w:val="26"/>
        </w:rPr>
        <w:t>que la medida cautelar solicitada</w:t>
      </w:r>
      <w:r w:rsidRPr="00FA3CDE">
        <w:rPr>
          <w:sz w:val="26"/>
          <w:szCs w:val="26"/>
        </w:rPr>
        <w:t xml:space="preserve"> en</w:t>
      </w:r>
      <w:r w:rsidR="00FD1DA2" w:rsidRPr="00FA3CDE">
        <w:rPr>
          <w:sz w:val="26"/>
          <w:szCs w:val="26"/>
        </w:rPr>
        <w:t xml:space="preserve"> </w:t>
      </w:r>
      <w:r w:rsidR="00C32762" w:rsidRPr="00FA3CDE">
        <w:rPr>
          <w:sz w:val="26"/>
          <w:szCs w:val="26"/>
        </w:rPr>
        <w:t>el punto</w:t>
      </w:r>
      <w:r w:rsidR="00FD1DA2" w:rsidRPr="00FA3CDE">
        <w:rPr>
          <w:sz w:val="26"/>
          <w:szCs w:val="26"/>
        </w:rPr>
        <w:t xml:space="preserve"> (i) </w:t>
      </w:r>
      <w:r w:rsidR="00C32762" w:rsidRPr="00FA3CDE">
        <w:rPr>
          <w:sz w:val="26"/>
          <w:szCs w:val="26"/>
        </w:rPr>
        <w:t xml:space="preserve">del acápite </w:t>
      </w:r>
      <w:r w:rsidR="00FD1DA2" w:rsidRPr="00FA3CDE">
        <w:rPr>
          <w:sz w:val="26"/>
          <w:szCs w:val="26"/>
        </w:rPr>
        <w:t xml:space="preserve">que precede </w:t>
      </w:r>
      <w:r w:rsidR="00E44E40" w:rsidRPr="00FA3CDE">
        <w:rPr>
          <w:sz w:val="26"/>
          <w:szCs w:val="26"/>
        </w:rPr>
        <w:t>rija</w:t>
      </w:r>
      <w:r w:rsidR="00BE0B1D" w:rsidRPr="00FA3CDE">
        <w:rPr>
          <w:sz w:val="26"/>
          <w:szCs w:val="26"/>
        </w:rPr>
        <w:t xml:space="preserve"> hasta que</w:t>
      </w:r>
      <w:r w:rsidR="0043380C" w:rsidRPr="00FA3CDE">
        <w:rPr>
          <w:sz w:val="26"/>
          <w:szCs w:val="26"/>
        </w:rPr>
        <w:t>: (a</w:t>
      </w:r>
      <w:r w:rsidR="00DD198D" w:rsidRPr="00FA3CDE">
        <w:rPr>
          <w:sz w:val="26"/>
          <w:szCs w:val="26"/>
        </w:rPr>
        <w:t>)</w:t>
      </w:r>
      <w:r w:rsidR="00B229B6" w:rsidRPr="00FA3CDE">
        <w:rPr>
          <w:sz w:val="26"/>
          <w:szCs w:val="26"/>
        </w:rPr>
        <w:t xml:space="preserve"> se produzcan audiencias públicas</w:t>
      </w:r>
      <w:r w:rsidR="00BE0B1D" w:rsidRPr="00FA3CDE">
        <w:rPr>
          <w:sz w:val="26"/>
          <w:szCs w:val="26"/>
        </w:rPr>
        <w:t xml:space="preserve"> o en su defecto algún</w:t>
      </w:r>
      <w:r w:rsidR="00B229B6" w:rsidRPr="00FA3CDE">
        <w:rPr>
          <w:sz w:val="26"/>
          <w:szCs w:val="26"/>
        </w:rPr>
        <w:t xml:space="preserve"> otro tipo de consulta</w:t>
      </w:r>
      <w:r w:rsidR="007E33AE" w:rsidRPr="00FA3CDE">
        <w:rPr>
          <w:sz w:val="26"/>
          <w:szCs w:val="26"/>
        </w:rPr>
        <w:t xml:space="preserve"> y participación</w:t>
      </w:r>
      <w:r w:rsidR="00B229B6" w:rsidRPr="00FA3CDE">
        <w:rPr>
          <w:sz w:val="26"/>
          <w:szCs w:val="26"/>
        </w:rPr>
        <w:t xml:space="preserve"> pública</w:t>
      </w:r>
      <w:r w:rsidR="00E44E40" w:rsidRPr="00FA3CDE">
        <w:rPr>
          <w:sz w:val="26"/>
          <w:szCs w:val="26"/>
        </w:rPr>
        <w:t xml:space="preserve"> de los usuarios afectados</w:t>
      </w:r>
      <w:r w:rsidR="00B229B6" w:rsidRPr="00FA3CDE">
        <w:rPr>
          <w:sz w:val="26"/>
          <w:szCs w:val="26"/>
        </w:rPr>
        <w:t xml:space="preserve"> </w:t>
      </w:r>
      <w:r w:rsidR="00CC7ED1" w:rsidRPr="00FA3CDE">
        <w:rPr>
          <w:sz w:val="26"/>
          <w:szCs w:val="26"/>
        </w:rPr>
        <w:t xml:space="preserve">en relación a </w:t>
      </w:r>
      <w:r w:rsidR="00B229B6" w:rsidRPr="00FA3CDE">
        <w:rPr>
          <w:sz w:val="26"/>
          <w:szCs w:val="26"/>
        </w:rPr>
        <w:t xml:space="preserve">los aumentos </w:t>
      </w:r>
      <w:r w:rsidR="00CC7ED1" w:rsidRPr="00FA3CDE">
        <w:rPr>
          <w:sz w:val="26"/>
          <w:szCs w:val="26"/>
        </w:rPr>
        <w:t>tarifarios</w:t>
      </w:r>
      <w:r w:rsidR="00EB5690" w:rsidRPr="00FA3CDE">
        <w:rPr>
          <w:sz w:val="26"/>
          <w:szCs w:val="26"/>
        </w:rPr>
        <w:t xml:space="preserve"> que percibiría </w:t>
      </w:r>
      <w:proofErr w:type="spellStart"/>
      <w:r w:rsidR="00EB5690" w:rsidRPr="00FA3CDE">
        <w:rPr>
          <w:sz w:val="26"/>
          <w:szCs w:val="26"/>
        </w:rPr>
        <w:t>Metrogas</w:t>
      </w:r>
      <w:proofErr w:type="spellEnd"/>
      <w:r w:rsidR="00CF7348" w:rsidRPr="00FA3CDE">
        <w:rPr>
          <w:sz w:val="26"/>
          <w:szCs w:val="26"/>
        </w:rPr>
        <w:t xml:space="preserve"> desde el corriente año 2016, que</w:t>
      </w:r>
      <w:r w:rsidR="00CC7ED1" w:rsidRPr="00FA3CDE">
        <w:rPr>
          <w:sz w:val="26"/>
          <w:szCs w:val="26"/>
        </w:rPr>
        <w:t xml:space="preserve"> </w:t>
      </w:r>
      <w:r w:rsidR="00B229B6" w:rsidRPr="00FA3CDE">
        <w:rPr>
          <w:sz w:val="26"/>
          <w:szCs w:val="26"/>
        </w:rPr>
        <w:t>aquí cuestiona</w:t>
      </w:r>
      <w:r w:rsidR="00CF7348" w:rsidRPr="00FA3CDE">
        <w:rPr>
          <w:sz w:val="26"/>
          <w:szCs w:val="26"/>
        </w:rPr>
        <w:t xml:space="preserve">mos y </w:t>
      </w:r>
      <w:r w:rsidR="00DD198D" w:rsidRPr="00FA3CDE">
        <w:rPr>
          <w:sz w:val="26"/>
          <w:szCs w:val="26"/>
        </w:rPr>
        <w:t xml:space="preserve">en especial los </w:t>
      </w:r>
      <w:r w:rsidR="00FE1E49" w:rsidRPr="00FA3CDE">
        <w:rPr>
          <w:sz w:val="26"/>
          <w:szCs w:val="26"/>
        </w:rPr>
        <w:t>dispuestos en</w:t>
      </w:r>
      <w:r w:rsidR="000A40FA" w:rsidRPr="00FA3CDE">
        <w:rPr>
          <w:sz w:val="26"/>
          <w:szCs w:val="26"/>
        </w:rPr>
        <w:t xml:space="preserve"> </w:t>
      </w:r>
      <w:r w:rsidR="004D0743" w:rsidRPr="00FA3CDE">
        <w:rPr>
          <w:sz w:val="26"/>
          <w:szCs w:val="26"/>
        </w:rPr>
        <w:t>las no</w:t>
      </w:r>
      <w:r w:rsidR="00B229B6" w:rsidRPr="00FA3CDE">
        <w:rPr>
          <w:sz w:val="26"/>
          <w:szCs w:val="26"/>
        </w:rPr>
        <w:t>r</w:t>
      </w:r>
      <w:r w:rsidR="004D0743" w:rsidRPr="00FA3CDE">
        <w:rPr>
          <w:sz w:val="26"/>
          <w:szCs w:val="26"/>
        </w:rPr>
        <w:t>m</w:t>
      </w:r>
      <w:r w:rsidR="00B229B6" w:rsidRPr="00FA3CDE">
        <w:rPr>
          <w:sz w:val="26"/>
          <w:szCs w:val="26"/>
        </w:rPr>
        <w:t>as que más abajo se detallan</w:t>
      </w:r>
      <w:r w:rsidR="00CC7ED1" w:rsidRPr="00FA3CDE">
        <w:rPr>
          <w:sz w:val="26"/>
          <w:szCs w:val="26"/>
        </w:rPr>
        <w:t xml:space="preserve"> </w:t>
      </w:r>
      <w:r w:rsidR="00437960" w:rsidRPr="00FA3CDE">
        <w:rPr>
          <w:sz w:val="26"/>
          <w:szCs w:val="26"/>
        </w:rPr>
        <w:t xml:space="preserve">y que de aquí en más denominaremos en forma conjunta “Las </w:t>
      </w:r>
      <w:r w:rsidR="0020741F" w:rsidRPr="00FA3CDE">
        <w:rPr>
          <w:sz w:val="26"/>
          <w:szCs w:val="26"/>
        </w:rPr>
        <w:t>Normas</w:t>
      </w:r>
      <w:r w:rsidR="00437960" w:rsidRPr="00FA3CDE">
        <w:rPr>
          <w:sz w:val="26"/>
          <w:szCs w:val="26"/>
        </w:rPr>
        <w:t>”</w:t>
      </w:r>
      <w:r w:rsidR="0043380C" w:rsidRPr="00FA3CDE">
        <w:rPr>
          <w:sz w:val="26"/>
          <w:szCs w:val="26"/>
        </w:rPr>
        <w:t>, (b</w:t>
      </w:r>
      <w:r w:rsidR="00DD198D" w:rsidRPr="00FA3CDE">
        <w:rPr>
          <w:sz w:val="26"/>
          <w:szCs w:val="26"/>
        </w:rPr>
        <w:t xml:space="preserve">) se establezca un mecanismo de participación de los usuarios y consumidores en la renegociación del contrato de concesión de </w:t>
      </w:r>
      <w:proofErr w:type="spellStart"/>
      <w:r w:rsidR="00DD198D" w:rsidRPr="00FA3CDE">
        <w:rPr>
          <w:sz w:val="26"/>
          <w:szCs w:val="26"/>
        </w:rPr>
        <w:t>Metrogas</w:t>
      </w:r>
      <w:proofErr w:type="spellEnd"/>
      <w:r w:rsidR="0020741F" w:rsidRPr="00FA3CDE">
        <w:rPr>
          <w:sz w:val="26"/>
          <w:szCs w:val="26"/>
        </w:rPr>
        <w:t xml:space="preserve"> y en </w:t>
      </w:r>
      <w:r w:rsidR="008172E8" w:rsidRPr="00FA3CDE">
        <w:rPr>
          <w:sz w:val="26"/>
          <w:szCs w:val="26"/>
        </w:rPr>
        <w:t>sus</w:t>
      </w:r>
      <w:r w:rsidR="0020741F" w:rsidRPr="00FA3CDE">
        <w:rPr>
          <w:sz w:val="26"/>
          <w:szCs w:val="26"/>
        </w:rPr>
        <w:t xml:space="preserve"> modificaciones tarifarias</w:t>
      </w:r>
      <w:r w:rsidR="008172E8" w:rsidRPr="00FA3CDE">
        <w:rPr>
          <w:sz w:val="26"/>
          <w:szCs w:val="26"/>
        </w:rPr>
        <w:t xml:space="preserve"> tanto transitorias como definitivas</w:t>
      </w:r>
      <w:r w:rsidR="007E33AE" w:rsidRPr="00FA3CDE">
        <w:rPr>
          <w:sz w:val="26"/>
          <w:szCs w:val="26"/>
        </w:rPr>
        <w:t xml:space="preserve"> y</w:t>
      </w:r>
      <w:r w:rsidR="0043380C" w:rsidRPr="00FA3CDE">
        <w:rPr>
          <w:sz w:val="26"/>
          <w:szCs w:val="26"/>
        </w:rPr>
        <w:t xml:space="preserve"> (c</w:t>
      </w:r>
      <w:r w:rsidR="00DD198D" w:rsidRPr="00FA3CDE">
        <w:rPr>
          <w:sz w:val="26"/>
          <w:szCs w:val="26"/>
        </w:rPr>
        <w:t>) se realice la Revisión Tarifaria integral</w:t>
      </w:r>
      <w:r w:rsidR="008172E8" w:rsidRPr="00FA3CDE">
        <w:rPr>
          <w:sz w:val="26"/>
          <w:szCs w:val="26"/>
        </w:rPr>
        <w:t xml:space="preserve"> (de ahora en más: “RTI”)</w:t>
      </w:r>
      <w:r w:rsidR="00DD198D" w:rsidRPr="00FA3CDE">
        <w:rPr>
          <w:sz w:val="26"/>
          <w:szCs w:val="26"/>
        </w:rPr>
        <w:t xml:space="preserve"> prevista en el art. </w:t>
      </w:r>
      <w:r w:rsidR="0053649C" w:rsidRPr="00FA3CDE">
        <w:rPr>
          <w:sz w:val="26"/>
          <w:szCs w:val="26"/>
        </w:rPr>
        <w:t>42</w:t>
      </w:r>
      <w:r w:rsidR="00DD198D" w:rsidRPr="00FA3CDE">
        <w:rPr>
          <w:sz w:val="26"/>
          <w:szCs w:val="26"/>
        </w:rPr>
        <w:t xml:space="preserve"> de la ley </w:t>
      </w:r>
      <w:r w:rsidR="00E27A43" w:rsidRPr="00FA3CDE">
        <w:rPr>
          <w:sz w:val="26"/>
          <w:szCs w:val="26"/>
        </w:rPr>
        <w:t xml:space="preserve">24.076 </w:t>
      </w:r>
      <w:r w:rsidR="007E33AE" w:rsidRPr="00FA3CDE">
        <w:rPr>
          <w:sz w:val="26"/>
          <w:szCs w:val="26"/>
        </w:rPr>
        <w:t>sin la participación de funcionarios que como el actual interventor del ENARGAS</w:t>
      </w:r>
      <w:r w:rsidR="003C3EDA" w:rsidRPr="00FA3CDE">
        <w:rPr>
          <w:sz w:val="26"/>
          <w:szCs w:val="26"/>
        </w:rPr>
        <w:t xml:space="preserve"> y ministro de Energía y Minería </w:t>
      </w:r>
      <w:r w:rsidR="001E2DC7" w:rsidRPr="00FA3CDE">
        <w:rPr>
          <w:sz w:val="26"/>
          <w:szCs w:val="26"/>
        </w:rPr>
        <w:t>se encuentren compre</w:t>
      </w:r>
      <w:r w:rsidR="00AB5A1C" w:rsidRPr="00FA3CDE">
        <w:rPr>
          <w:sz w:val="26"/>
          <w:szCs w:val="26"/>
        </w:rPr>
        <w:t>ndidos</w:t>
      </w:r>
      <w:r w:rsidR="007E33AE" w:rsidRPr="00FA3CDE">
        <w:rPr>
          <w:sz w:val="26"/>
          <w:szCs w:val="26"/>
        </w:rPr>
        <w:t xml:space="preserve"> en las incompatibilidades establecidas en la ley de ética</w:t>
      </w:r>
      <w:r w:rsidR="00C565FF" w:rsidRPr="00FA3CDE">
        <w:rPr>
          <w:sz w:val="26"/>
          <w:szCs w:val="26"/>
        </w:rPr>
        <w:t xml:space="preserve"> en la función</w:t>
      </w:r>
      <w:r w:rsidR="007E33AE" w:rsidRPr="00FA3CDE">
        <w:rPr>
          <w:sz w:val="26"/>
          <w:szCs w:val="26"/>
        </w:rPr>
        <w:t xml:space="preserve"> pública Nro.25.188</w:t>
      </w:r>
      <w:r w:rsidR="00510128" w:rsidRPr="00FA3CDE">
        <w:rPr>
          <w:rStyle w:val="Refdenotaalpie"/>
          <w:sz w:val="26"/>
          <w:szCs w:val="26"/>
        </w:rPr>
        <w:footnoteReference w:id="5"/>
      </w:r>
      <w:r w:rsidR="007E33AE" w:rsidRPr="00FA3CDE">
        <w:rPr>
          <w:sz w:val="26"/>
          <w:szCs w:val="26"/>
        </w:rPr>
        <w:t>; lo que fuera posterior.</w:t>
      </w:r>
    </w:p>
    <w:p w:rsidR="00FE1E49" w:rsidRPr="00FA3CDE" w:rsidRDefault="007E33AE" w:rsidP="009A5EFB">
      <w:pPr>
        <w:spacing w:line="360" w:lineRule="auto"/>
        <w:ind w:firstLine="709"/>
        <w:rPr>
          <w:sz w:val="26"/>
          <w:szCs w:val="26"/>
        </w:rPr>
      </w:pPr>
      <w:r w:rsidRPr="00FA3CDE">
        <w:rPr>
          <w:sz w:val="26"/>
          <w:szCs w:val="26"/>
        </w:rPr>
        <w:t>En forma subsidiaria y sin perjuicio</w:t>
      </w:r>
      <w:r w:rsidR="004D0743" w:rsidRPr="00FA3CDE">
        <w:rPr>
          <w:sz w:val="26"/>
          <w:szCs w:val="26"/>
        </w:rPr>
        <w:t xml:space="preserve"> de recurrir el eventual rechazo de la cautelar tal como se la solicita precedentemente, solicitamos que la suspensión de los mencionados aumentos tarifarios perdure hasta tanto se produzcan una o más de las circunsta</w:t>
      </w:r>
      <w:r w:rsidR="00AB5A1C" w:rsidRPr="00FA3CDE">
        <w:rPr>
          <w:sz w:val="26"/>
          <w:szCs w:val="26"/>
        </w:rPr>
        <w:t>ncias indicadas en los puntos (a), (b</w:t>
      </w:r>
      <w:r w:rsidR="004D0743" w:rsidRPr="00FA3CDE">
        <w:rPr>
          <w:sz w:val="26"/>
          <w:szCs w:val="26"/>
        </w:rPr>
        <w:t>)</w:t>
      </w:r>
      <w:r w:rsidRPr="00FA3CDE">
        <w:rPr>
          <w:sz w:val="26"/>
          <w:szCs w:val="26"/>
        </w:rPr>
        <w:t xml:space="preserve"> </w:t>
      </w:r>
      <w:r w:rsidR="00AB5A1C" w:rsidRPr="00FA3CDE">
        <w:rPr>
          <w:sz w:val="26"/>
          <w:szCs w:val="26"/>
        </w:rPr>
        <w:t xml:space="preserve">y/o </w:t>
      </w:r>
      <w:r w:rsidR="00AB5A1C" w:rsidRPr="00FA3CDE">
        <w:rPr>
          <w:sz w:val="26"/>
          <w:szCs w:val="26"/>
        </w:rPr>
        <w:lastRenderedPageBreak/>
        <w:t>(c</w:t>
      </w:r>
      <w:r w:rsidR="004D0743" w:rsidRPr="00FA3CDE">
        <w:rPr>
          <w:sz w:val="26"/>
          <w:szCs w:val="26"/>
        </w:rPr>
        <w:t>) del párrafo anterior</w:t>
      </w:r>
      <w:r w:rsidR="001E2DC7" w:rsidRPr="00FA3CDE">
        <w:rPr>
          <w:sz w:val="26"/>
          <w:szCs w:val="26"/>
        </w:rPr>
        <w:t xml:space="preserve"> en lugar de todas ellas tal como constituye nuestra petición principal</w:t>
      </w:r>
      <w:r w:rsidR="004D0743" w:rsidRPr="00FA3CDE">
        <w:rPr>
          <w:sz w:val="26"/>
          <w:szCs w:val="26"/>
        </w:rPr>
        <w:t>.</w:t>
      </w:r>
      <w:r w:rsidRPr="00FA3CDE">
        <w:rPr>
          <w:sz w:val="26"/>
          <w:szCs w:val="26"/>
        </w:rPr>
        <w:t xml:space="preserve"> </w:t>
      </w:r>
    </w:p>
    <w:p w:rsidR="00290B67" w:rsidRPr="00FA3CDE" w:rsidRDefault="00C565FF" w:rsidP="009A5EFB">
      <w:pPr>
        <w:pStyle w:val="Ttulo3"/>
        <w:spacing w:line="360" w:lineRule="auto"/>
        <w:ind w:firstLine="709"/>
        <w:rPr>
          <w:sz w:val="26"/>
          <w:szCs w:val="26"/>
        </w:rPr>
      </w:pPr>
      <w:bookmarkStart w:id="24" w:name="_Toc323647493"/>
      <w:bookmarkStart w:id="25" w:name="_Toc323647539"/>
      <w:r w:rsidRPr="00FA3CDE">
        <w:rPr>
          <w:sz w:val="26"/>
          <w:szCs w:val="26"/>
        </w:rPr>
        <w:t xml:space="preserve">VIGENCIA DE </w:t>
      </w:r>
      <w:r w:rsidR="00E850D9" w:rsidRPr="00FA3CDE">
        <w:rPr>
          <w:sz w:val="26"/>
          <w:szCs w:val="26"/>
        </w:rPr>
        <w:t xml:space="preserve">LA ABSTENCIÓN DE PARTICIPACIÓN DE FUNCIONARIOS CON INCOMPATIBILIDADES ÉTICAS PREVISTAS EN LA LEY </w:t>
      </w:r>
      <w:r w:rsidR="00FE4B01" w:rsidRPr="00FA3CDE">
        <w:rPr>
          <w:sz w:val="26"/>
          <w:szCs w:val="26"/>
        </w:rPr>
        <w:t>(ii)</w:t>
      </w:r>
      <w:bookmarkEnd w:id="24"/>
      <w:bookmarkEnd w:id="25"/>
    </w:p>
    <w:p w:rsidR="001E2DC7" w:rsidRPr="00FA3CDE" w:rsidRDefault="00290B67" w:rsidP="009A5EFB">
      <w:pPr>
        <w:spacing w:line="360" w:lineRule="auto"/>
        <w:ind w:firstLine="709"/>
        <w:rPr>
          <w:sz w:val="26"/>
          <w:szCs w:val="26"/>
        </w:rPr>
      </w:pPr>
      <w:r w:rsidRPr="00FA3CDE">
        <w:rPr>
          <w:sz w:val="26"/>
          <w:szCs w:val="26"/>
        </w:rPr>
        <w:t xml:space="preserve">Solicitamos que </w:t>
      </w:r>
      <w:r w:rsidR="00FE4B01" w:rsidRPr="00FA3CDE">
        <w:rPr>
          <w:sz w:val="26"/>
          <w:szCs w:val="26"/>
        </w:rPr>
        <w:t>la</w:t>
      </w:r>
      <w:r w:rsidR="00E850D9" w:rsidRPr="00FA3CDE">
        <w:rPr>
          <w:sz w:val="26"/>
          <w:szCs w:val="26"/>
        </w:rPr>
        <w:t xml:space="preserve"> medida</w:t>
      </w:r>
      <w:r w:rsidR="003F3F9D" w:rsidRPr="00FA3CDE">
        <w:rPr>
          <w:sz w:val="26"/>
          <w:szCs w:val="26"/>
        </w:rPr>
        <w:t xml:space="preserve"> solic</w:t>
      </w:r>
      <w:r w:rsidR="008A50AE" w:rsidRPr="00FA3CDE">
        <w:rPr>
          <w:sz w:val="26"/>
          <w:szCs w:val="26"/>
        </w:rPr>
        <w:t>i</w:t>
      </w:r>
      <w:r w:rsidR="00E850D9" w:rsidRPr="00FA3CDE">
        <w:rPr>
          <w:sz w:val="26"/>
          <w:szCs w:val="26"/>
        </w:rPr>
        <w:t>tada</w:t>
      </w:r>
      <w:r w:rsidR="003F3F9D" w:rsidRPr="00FA3CDE">
        <w:rPr>
          <w:sz w:val="26"/>
          <w:szCs w:val="26"/>
        </w:rPr>
        <w:t xml:space="preserve"> en </w:t>
      </w:r>
      <w:r w:rsidR="00E850D9" w:rsidRPr="00FA3CDE">
        <w:rPr>
          <w:sz w:val="26"/>
          <w:szCs w:val="26"/>
        </w:rPr>
        <w:t>el punto</w:t>
      </w:r>
      <w:r w:rsidR="008A50AE" w:rsidRPr="00FA3CDE">
        <w:rPr>
          <w:sz w:val="26"/>
          <w:szCs w:val="26"/>
        </w:rPr>
        <w:t xml:space="preserve"> (ii) </w:t>
      </w:r>
      <w:r w:rsidR="00DD2027" w:rsidRPr="00FA3CDE">
        <w:rPr>
          <w:sz w:val="26"/>
          <w:szCs w:val="26"/>
        </w:rPr>
        <w:t xml:space="preserve">del acápite </w:t>
      </w:r>
      <w:r w:rsidR="008A50AE" w:rsidRPr="00FA3CDE">
        <w:rPr>
          <w:sz w:val="26"/>
          <w:szCs w:val="26"/>
        </w:rPr>
        <w:t xml:space="preserve"> </w:t>
      </w:r>
      <w:r w:rsidR="00DD2027" w:rsidRPr="00FA3CDE">
        <w:rPr>
          <w:sz w:val="26"/>
          <w:szCs w:val="26"/>
        </w:rPr>
        <w:t xml:space="preserve">“2.3” </w:t>
      </w:r>
      <w:r w:rsidR="00300ADA" w:rsidRPr="00FA3CDE">
        <w:rPr>
          <w:sz w:val="26"/>
          <w:szCs w:val="26"/>
        </w:rPr>
        <w:t>se mantenga</w:t>
      </w:r>
      <w:r w:rsidR="008B73A4" w:rsidRPr="00FA3CDE">
        <w:rPr>
          <w:sz w:val="26"/>
          <w:szCs w:val="26"/>
        </w:rPr>
        <w:t xml:space="preserve"> hasta tanto haya sentencia definitiva en autos</w:t>
      </w:r>
      <w:r w:rsidRPr="00FA3CDE">
        <w:rPr>
          <w:sz w:val="26"/>
          <w:szCs w:val="26"/>
        </w:rPr>
        <w:t xml:space="preserve"> </w:t>
      </w:r>
      <w:r w:rsidR="00DD2027" w:rsidRPr="00FA3CDE">
        <w:rPr>
          <w:sz w:val="26"/>
          <w:szCs w:val="26"/>
        </w:rPr>
        <w:t xml:space="preserve">o </w:t>
      </w:r>
      <w:r w:rsidR="0028095C" w:rsidRPr="00FA3CDE">
        <w:rPr>
          <w:sz w:val="26"/>
          <w:szCs w:val="26"/>
        </w:rPr>
        <w:t xml:space="preserve">venza </w:t>
      </w:r>
      <w:r w:rsidR="00DD2027" w:rsidRPr="00FA3CDE">
        <w:rPr>
          <w:sz w:val="26"/>
          <w:szCs w:val="26"/>
        </w:rPr>
        <w:t>el plazo de incompatibilidad</w:t>
      </w:r>
      <w:r w:rsidR="0028095C" w:rsidRPr="00FA3CDE">
        <w:rPr>
          <w:sz w:val="26"/>
          <w:szCs w:val="26"/>
        </w:rPr>
        <w:t xml:space="preserve"> de tres años previsto en la</w:t>
      </w:r>
      <w:r w:rsidR="00DD2027" w:rsidRPr="00FA3CDE">
        <w:rPr>
          <w:sz w:val="26"/>
          <w:szCs w:val="26"/>
        </w:rPr>
        <w:t xml:space="preserve"> ley</w:t>
      </w:r>
      <w:r w:rsidR="0028095C" w:rsidRPr="00FA3CDE">
        <w:rPr>
          <w:sz w:val="26"/>
          <w:szCs w:val="26"/>
        </w:rPr>
        <w:t xml:space="preserve"> de ética pública (25.188), lo que fuera anterior.</w:t>
      </w:r>
      <w:r w:rsidR="00DD2027" w:rsidRPr="00FA3CDE">
        <w:rPr>
          <w:sz w:val="26"/>
          <w:szCs w:val="26"/>
        </w:rPr>
        <w:t xml:space="preserve"> </w:t>
      </w:r>
    </w:p>
    <w:p w:rsidR="00300ADA" w:rsidRPr="00FA3CDE" w:rsidRDefault="00D0075F" w:rsidP="009A5EFB">
      <w:pPr>
        <w:pStyle w:val="Ttulo3"/>
        <w:spacing w:line="360" w:lineRule="auto"/>
        <w:ind w:firstLine="709"/>
        <w:rPr>
          <w:sz w:val="26"/>
          <w:szCs w:val="26"/>
        </w:rPr>
      </w:pPr>
      <w:bookmarkStart w:id="26" w:name="_Toc323647494"/>
      <w:bookmarkStart w:id="27" w:name="_Toc323647540"/>
      <w:r w:rsidRPr="00FA3CDE">
        <w:rPr>
          <w:sz w:val="26"/>
          <w:szCs w:val="26"/>
        </w:rPr>
        <w:t xml:space="preserve">SUPENSIÓN DE “LAS NORMAS” (iii) Y DE </w:t>
      </w:r>
      <w:r w:rsidR="00812552" w:rsidRPr="00FA3CDE">
        <w:rPr>
          <w:sz w:val="26"/>
          <w:szCs w:val="26"/>
        </w:rPr>
        <w:t>“</w:t>
      </w:r>
      <w:r w:rsidRPr="00FA3CDE">
        <w:rPr>
          <w:sz w:val="26"/>
          <w:szCs w:val="26"/>
        </w:rPr>
        <w:t>LA RENEGOCIACIÓN</w:t>
      </w:r>
      <w:r w:rsidR="00812552" w:rsidRPr="00FA3CDE">
        <w:rPr>
          <w:sz w:val="26"/>
          <w:szCs w:val="26"/>
        </w:rPr>
        <w:t>”</w:t>
      </w:r>
      <w:r w:rsidRPr="00FA3CDE">
        <w:rPr>
          <w:sz w:val="26"/>
          <w:szCs w:val="26"/>
        </w:rPr>
        <w:t xml:space="preserve"> Y MODIFICACIONES TARIFARIAS FUTURAS (iv)</w:t>
      </w:r>
      <w:bookmarkEnd w:id="26"/>
      <w:bookmarkEnd w:id="27"/>
    </w:p>
    <w:p w:rsidR="00D0075F" w:rsidRPr="00FA3CDE" w:rsidRDefault="00812552" w:rsidP="009A5EFB">
      <w:pPr>
        <w:spacing w:line="360" w:lineRule="auto"/>
        <w:ind w:firstLine="709"/>
        <w:rPr>
          <w:sz w:val="26"/>
          <w:szCs w:val="26"/>
        </w:rPr>
      </w:pPr>
      <w:r w:rsidRPr="00FA3CDE">
        <w:rPr>
          <w:sz w:val="26"/>
          <w:szCs w:val="26"/>
        </w:rPr>
        <w:t xml:space="preserve">Solicitamos que estas medidas rijan hasta </w:t>
      </w:r>
      <w:r w:rsidR="001222B5" w:rsidRPr="00FA3CDE">
        <w:rPr>
          <w:sz w:val="26"/>
          <w:szCs w:val="26"/>
        </w:rPr>
        <w:t xml:space="preserve">que </w:t>
      </w:r>
      <w:r w:rsidRPr="00FA3CDE">
        <w:rPr>
          <w:sz w:val="26"/>
          <w:szCs w:val="26"/>
        </w:rPr>
        <w:t>hay</w:t>
      </w:r>
      <w:r w:rsidR="00D66968" w:rsidRPr="00FA3CDE">
        <w:rPr>
          <w:sz w:val="26"/>
          <w:szCs w:val="26"/>
        </w:rPr>
        <w:t>a</w:t>
      </w:r>
      <w:r w:rsidRPr="00FA3CDE">
        <w:rPr>
          <w:sz w:val="26"/>
          <w:szCs w:val="26"/>
        </w:rPr>
        <w:t xml:space="preserve"> sentencia definitiva aclarando que en el caso de la suspensión de </w:t>
      </w:r>
      <w:r w:rsidR="00D25190" w:rsidRPr="00FA3CDE">
        <w:rPr>
          <w:sz w:val="26"/>
          <w:szCs w:val="26"/>
        </w:rPr>
        <w:t xml:space="preserve">la Renegociación </w:t>
      </w:r>
      <w:r w:rsidR="00A34F16" w:rsidRPr="00FA3CDE">
        <w:rPr>
          <w:sz w:val="26"/>
          <w:szCs w:val="26"/>
        </w:rPr>
        <w:t xml:space="preserve">y de las futuras modificaciones tarifarias </w:t>
      </w:r>
      <w:r w:rsidR="00D25190" w:rsidRPr="00FA3CDE">
        <w:rPr>
          <w:sz w:val="26"/>
          <w:szCs w:val="26"/>
        </w:rPr>
        <w:t xml:space="preserve"> </w:t>
      </w:r>
      <w:r w:rsidR="00D66968" w:rsidRPr="00FA3CDE">
        <w:rPr>
          <w:sz w:val="26"/>
          <w:szCs w:val="26"/>
        </w:rPr>
        <w:t xml:space="preserve"> medida </w:t>
      </w:r>
      <w:proofErr w:type="spellStart"/>
      <w:r w:rsidR="00D66968" w:rsidRPr="00FA3CDE">
        <w:rPr>
          <w:sz w:val="26"/>
          <w:szCs w:val="26"/>
        </w:rPr>
        <w:t>solic</w:t>
      </w:r>
      <w:r w:rsidR="00D25190" w:rsidRPr="00FA3CDE">
        <w:rPr>
          <w:sz w:val="26"/>
          <w:szCs w:val="26"/>
        </w:rPr>
        <w:t>i</w:t>
      </w:r>
      <w:r w:rsidR="00D66968" w:rsidRPr="00FA3CDE">
        <w:rPr>
          <w:sz w:val="26"/>
          <w:szCs w:val="26"/>
        </w:rPr>
        <w:t>tiada</w:t>
      </w:r>
      <w:proofErr w:type="spellEnd"/>
      <w:r w:rsidR="00D66968" w:rsidRPr="00FA3CDE">
        <w:rPr>
          <w:sz w:val="26"/>
          <w:szCs w:val="26"/>
        </w:rPr>
        <w:t xml:space="preserve"> en el </w:t>
      </w:r>
      <w:proofErr w:type="spellStart"/>
      <w:r w:rsidR="00D66968" w:rsidRPr="00FA3CDE">
        <w:rPr>
          <w:sz w:val="26"/>
          <w:szCs w:val="26"/>
        </w:rPr>
        <w:t>subpunto</w:t>
      </w:r>
      <w:proofErr w:type="spellEnd"/>
      <w:r w:rsidR="00D66968" w:rsidRPr="00FA3CDE">
        <w:rPr>
          <w:sz w:val="26"/>
          <w:szCs w:val="26"/>
        </w:rPr>
        <w:t xml:space="preserve"> (iv)</w:t>
      </w:r>
      <w:r w:rsidR="001222B5" w:rsidRPr="00FA3CDE">
        <w:rPr>
          <w:sz w:val="26"/>
          <w:szCs w:val="26"/>
        </w:rPr>
        <w:t xml:space="preserve"> tiene como límite temporal el momento en que el EN determine</w:t>
      </w:r>
      <w:r w:rsidR="00344FA4" w:rsidRPr="00FA3CDE">
        <w:rPr>
          <w:sz w:val="26"/>
          <w:szCs w:val="26"/>
        </w:rPr>
        <w:t xml:space="preserve"> y que se verifique en la práctica</w:t>
      </w:r>
      <w:r w:rsidR="001222B5" w:rsidRPr="00FA3CDE">
        <w:rPr>
          <w:sz w:val="26"/>
          <w:szCs w:val="26"/>
        </w:rPr>
        <w:t xml:space="preserve"> una forma de participación de los usuarios, tal como surge de la forma en que se articula dicha medida. </w:t>
      </w:r>
    </w:p>
    <w:p w:rsidR="001E2DC7" w:rsidRPr="00FA3CDE" w:rsidRDefault="00786514" w:rsidP="009A5EFB">
      <w:pPr>
        <w:pStyle w:val="Ttulo2"/>
        <w:spacing w:line="360" w:lineRule="auto"/>
        <w:ind w:firstLine="709"/>
        <w:rPr>
          <w:sz w:val="26"/>
          <w:szCs w:val="26"/>
        </w:rPr>
      </w:pPr>
      <w:r w:rsidRPr="00FA3CDE">
        <w:rPr>
          <w:sz w:val="26"/>
          <w:szCs w:val="26"/>
        </w:rPr>
        <w:t xml:space="preserve"> </w:t>
      </w:r>
      <w:bookmarkStart w:id="28" w:name="_Toc323647495"/>
      <w:bookmarkStart w:id="29" w:name="_Toc323647541"/>
      <w:r w:rsidR="001E2DC7" w:rsidRPr="00FA3CDE">
        <w:rPr>
          <w:sz w:val="26"/>
          <w:szCs w:val="26"/>
        </w:rPr>
        <w:t>“LAS RESOLUCIONES” y “E</w:t>
      </w:r>
      <w:r w:rsidR="00AC6D46" w:rsidRPr="00FA3CDE">
        <w:rPr>
          <w:sz w:val="26"/>
          <w:szCs w:val="26"/>
        </w:rPr>
        <w:t>L DECRETO” CUESTIONADO</w:t>
      </w:r>
      <w:bookmarkEnd w:id="28"/>
      <w:bookmarkEnd w:id="29"/>
      <w:r w:rsidR="001E2DC7" w:rsidRPr="00FA3CDE">
        <w:rPr>
          <w:sz w:val="26"/>
          <w:szCs w:val="26"/>
        </w:rPr>
        <w:t xml:space="preserve"> </w:t>
      </w:r>
    </w:p>
    <w:p w:rsidR="004D0743" w:rsidRPr="00FA3CDE" w:rsidRDefault="004D0743" w:rsidP="009A5EFB">
      <w:pPr>
        <w:spacing w:line="360" w:lineRule="auto"/>
        <w:ind w:firstLine="709"/>
        <w:rPr>
          <w:sz w:val="26"/>
          <w:szCs w:val="26"/>
        </w:rPr>
      </w:pPr>
      <w:r w:rsidRPr="00FA3CDE">
        <w:rPr>
          <w:sz w:val="26"/>
          <w:szCs w:val="26"/>
        </w:rPr>
        <w:t>Las Resoluciones a que hacemos referencia y que disponen los aumentos tarifarios cuya suspensión es objeto de la presente cautelar son la siguientes:</w:t>
      </w:r>
    </w:p>
    <w:p w:rsidR="00FE1E49" w:rsidRPr="00FA3CDE" w:rsidRDefault="00470756" w:rsidP="009A5EFB">
      <w:pPr>
        <w:pStyle w:val="Prrafodelista"/>
        <w:autoSpaceDE w:val="0"/>
        <w:autoSpaceDN w:val="0"/>
        <w:adjustRightInd w:val="0"/>
        <w:spacing w:line="360" w:lineRule="auto"/>
        <w:ind w:left="1080" w:firstLine="709"/>
        <w:rPr>
          <w:bCs/>
          <w:sz w:val="26"/>
          <w:szCs w:val="26"/>
        </w:rPr>
      </w:pPr>
      <w:r w:rsidRPr="00FA3CDE">
        <w:rPr>
          <w:sz w:val="26"/>
          <w:szCs w:val="26"/>
        </w:rPr>
        <w:t>(1</w:t>
      </w:r>
      <w:r w:rsidR="00FE1E49" w:rsidRPr="00FA3CDE">
        <w:rPr>
          <w:sz w:val="26"/>
          <w:szCs w:val="26"/>
        </w:rPr>
        <w:t>) Decreto del PE N° 367/2016, del 16 de febrero de 2016 (</w:t>
      </w:r>
      <w:r w:rsidR="000A40FA" w:rsidRPr="00FA3CDE">
        <w:rPr>
          <w:bCs/>
          <w:sz w:val="26"/>
          <w:szCs w:val="26"/>
        </w:rPr>
        <w:t>B.O. 17/02/2016).</w:t>
      </w:r>
    </w:p>
    <w:p w:rsidR="00FE1E49" w:rsidRPr="00FA3CDE" w:rsidRDefault="00470756" w:rsidP="009A5EFB">
      <w:pPr>
        <w:pStyle w:val="Prrafodelista"/>
        <w:autoSpaceDE w:val="0"/>
        <w:autoSpaceDN w:val="0"/>
        <w:adjustRightInd w:val="0"/>
        <w:spacing w:line="360" w:lineRule="auto"/>
        <w:ind w:left="1080" w:firstLine="709"/>
        <w:rPr>
          <w:bCs/>
          <w:sz w:val="26"/>
          <w:szCs w:val="26"/>
        </w:rPr>
      </w:pPr>
      <w:r w:rsidRPr="00FA3CDE">
        <w:rPr>
          <w:sz w:val="26"/>
          <w:szCs w:val="26"/>
        </w:rPr>
        <w:t>(2</w:t>
      </w:r>
      <w:r w:rsidR="00FE1E49" w:rsidRPr="00FA3CDE">
        <w:rPr>
          <w:sz w:val="26"/>
          <w:szCs w:val="26"/>
        </w:rPr>
        <w:t xml:space="preserve">) </w:t>
      </w:r>
      <w:r w:rsidR="00FE1E49" w:rsidRPr="00FA3CDE">
        <w:rPr>
          <w:bCs/>
          <w:sz w:val="26"/>
          <w:szCs w:val="26"/>
        </w:rPr>
        <w:t xml:space="preserve">Resolución </w:t>
      </w:r>
      <w:r w:rsidR="00FE1E49" w:rsidRPr="00FA3CDE">
        <w:rPr>
          <w:sz w:val="26"/>
          <w:szCs w:val="26"/>
        </w:rPr>
        <w:t xml:space="preserve">N° </w:t>
      </w:r>
      <w:r w:rsidR="00FE1E49" w:rsidRPr="00FA3CDE">
        <w:rPr>
          <w:bCs/>
          <w:sz w:val="26"/>
          <w:szCs w:val="26"/>
        </w:rPr>
        <w:t>28/2016 del Ministerio de Energía y Minería de la Nación, del 28 de febrero de 2016 (B.O. 1/04/2016).</w:t>
      </w:r>
    </w:p>
    <w:p w:rsidR="00FE1E49" w:rsidRPr="00FA3CDE" w:rsidRDefault="00470756" w:rsidP="009A5EFB">
      <w:pPr>
        <w:pStyle w:val="Prrafodelista"/>
        <w:autoSpaceDE w:val="0"/>
        <w:autoSpaceDN w:val="0"/>
        <w:adjustRightInd w:val="0"/>
        <w:spacing w:line="360" w:lineRule="auto"/>
        <w:ind w:left="1080" w:firstLine="709"/>
        <w:rPr>
          <w:bCs/>
          <w:sz w:val="26"/>
          <w:szCs w:val="26"/>
        </w:rPr>
      </w:pPr>
      <w:r w:rsidRPr="00FA3CDE">
        <w:rPr>
          <w:sz w:val="26"/>
          <w:szCs w:val="26"/>
        </w:rPr>
        <w:lastRenderedPageBreak/>
        <w:t>(3)</w:t>
      </w:r>
      <w:r w:rsidR="00FE1E49" w:rsidRPr="00FA3CDE">
        <w:rPr>
          <w:sz w:val="26"/>
          <w:szCs w:val="26"/>
        </w:rPr>
        <w:t xml:space="preserve"> </w:t>
      </w:r>
      <w:r w:rsidR="00FE1E49" w:rsidRPr="00FA3CDE">
        <w:rPr>
          <w:bCs/>
          <w:sz w:val="26"/>
          <w:szCs w:val="26"/>
        </w:rPr>
        <w:t xml:space="preserve">Resolución </w:t>
      </w:r>
      <w:r w:rsidR="00FE1E49" w:rsidRPr="00FA3CDE">
        <w:rPr>
          <w:sz w:val="26"/>
          <w:szCs w:val="26"/>
        </w:rPr>
        <w:t xml:space="preserve">N° </w:t>
      </w:r>
      <w:r w:rsidR="00FE1E49" w:rsidRPr="00FA3CDE">
        <w:rPr>
          <w:bCs/>
          <w:sz w:val="26"/>
          <w:szCs w:val="26"/>
        </w:rPr>
        <w:t>31/2016 del Ministerio de Energía y Minería de la Nación, del 29 de febrero de 2016 (B.O. 1/04/2016).</w:t>
      </w:r>
    </w:p>
    <w:p w:rsidR="00FE1E49" w:rsidRPr="00FA3CDE" w:rsidRDefault="00470756" w:rsidP="009A5EFB">
      <w:pPr>
        <w:pStyle w:val="Prrafodelista"/>
        <w:autoSpaceDE w:val="0"/>
        <w:autoSpaceDN w:val="0"/>
        <w:adjustRightInd w:val="0"/>
        <w:spacing w:line="360" w:lineRule="auto"/>
        <w:ind w:left="1080" w:firstLine="709"/>
        <w:rPr>
          <w:bCs/>
          <w:sz w:val="26"/>
          <w:szCs w:val="26"/>
        </w:rPr>
      </w:pPr>
      <w:r w:rsidRPr="00FA3CDE">
        <w:rPr>
          <w:bCs/>
          <w:sz w:val="26"/>
          <w:szCs w:val="26"/>
        </w:rPr>
        <w:t>(4)</w:t>
      </w:r>
      <w:r w:rsidR="00FE1E49" w:rsidRPr="00FA3CDE">
        <w:rPr>
          <w:sz w:val="26"/>
          <w:szCs w:val="26"/>
        </w:rPr>
        <w:t xml:space="preserve"> </w:t>
      </w:r>
      <w:r w:rsidR="00FE1E49" w:rsidRPr="00FA3CDE">
        <w:rPr>
          <w:bCs/>
          <w:sz w:val="26"/>
          <w:szCs w:val="26"/>
        </w:rPr>
        <w:t xml:space="preserve">Resolución </w:t>
      </w:r>
      <w:r w:rsidR="00FE1E49" w:rsidRPr="00FA3CDE">
        <w:rPr>
          <w:sz w:val="26"/>
          <w:szCs w:val="26"/>
        </w:rPr>
        <w:t xml:space="preserve">N° </w:t>
      </w:r>
      <w:r w:rsidR="00FE1E49" w:rsidRPr="00FA3CDE">
        <w:rPr>
          <w:bCs/>
          <w:sz w:val="26"/>
          <w:szCs w:val="26"/>
        </w:rPr>
        <w:t>34/2016 del Ministerio de Energía y Minería de la Nación, del 29 de febrero de 2016 (B.O. 1/04/2016).</w:t>
      </w:r>
    </w:p>
    <w:p w:rsidR="00FE1E49" w:rsidRPr="00FA3CDE" w:rsidRDefault="00470756" w:rsidP="009A5EFB">
      <w:pPr>
        <w:pStyle w:val="Prrafodelista"/>
        <w:autoSpaceDE w:val="0"/>
        <w:autoSpaceDN w:val="0"/>
        <w:adjustRightInd w:val="0"/>
        <w:spacing w:line="360" w:lineRule="auto"/>
        <w:ind w:left="1080" w:firstLine="709"/>
        <w:rPr>
          <w:bCs/>
          <w:sz w:val="26"/>
          <w:szCs w:val="26"/>
        </w:rPr>
      </w:pPr>
      <w:r w:rsidRPr="00FA3CDE">
        <w:rPr>
          <w:bCs/>
          <w:sz w:val="26"/>
          <w:szCs w:val="26"/>
        </w:rPr>
        <w:t xml:space="preserve">(5) </w:t>
      </w:r>
      <w:r w:rsidR="00FE1E49" w:rsidRPr="00FA3CDE">
        <w:rPr>
          <w:bCs/>
          <w:sz w:val="26"/>
          <w:szCs w:val="26"/>
        </w:rPr>
        <w:t>Resolución ENARGAS N° I/3726, del 31 de marzo de 2016.</w:t>
      </w:r>
    </w:p>
    <w:p w:rsidR="00FE1E49" w:rsidRPr="00FA3CDE" w:rsidRDefault="00206D72" w:rsidP="009A5EFB">
      <w:pPr>
        <w:pStyle w:val="Prrafodelista"/>
        <w:autoSpaceDE w:val="0"/>
        <w:autoSpaceDN w:val="0"/>
        <w:adjustRightInd w:val="0"/>
        <w:spacing w:line="360" w:lineRule="auto"/>
        <w:ind w:left="1080" w:firstLine="709"/>
        <w:rPr>
          <w:sz w:val="26"/>
          <w:szCs w:val="26"/>
        </w:rPr>
      </w:pPr>
      <w:r w:rsidRPr="00FA3CDE">
        <w:rPr>
          <w:sz w:val="26"/>
          <w:szCs w:val="26"/>
        </w:rPr>
        <w:t xml:space="preserve">(6) </w:t>
      </w:r>
      <w:r w:rsidR="00FE1E49" w:rsidRPr="00FA3CDE">
        <w:rPr>
          <w:sz w:val="26"/>
          <w:szCs w:val="26"/>
        </w:rPr>
        <w:t>Y, toda otra norma dictada e</w:t>
      </w:r>
      <w:r w:rsidR="00D931F6" w:rsidRPr="00FA3CDE">
        <w:rPr>
          <w:sz w:val="26"/>
          <w:szCs w:val="26"/>
        </w:rPr>
        <w:t>n concordancia con las citadas.</w:t>
      </w:r>
    </w:p>
    <w:p w:rsidR="00786514" w:rsidRPr="00FA3CDE" w:rsidRDefault="00786514" w:rsidP="009A5EFB">
      <w:pPr>
        <w:pStyle w:val="Prrafodelista"/>
        <w:autoSpaceDE w:val="0"/>
        <w:autoSpaceDN w:val="0"/>
        <w:adjustRightInd w:val="0"/>
        <w:spacing w:line="360" w:lineRule="auto"/>
        <w:ind w:left="1080" w:firstLine="709"/>
        <w:rPr>
          <w:sz w:val="26"/>
          <w:szCs w:val="26"/>
        </w:rPr>
      </w:pPr>
      <w:r w:rsidRPr="00FA3CDE">
        <w:rPr>
          <w:sz w:val="26"/>
          <w:szCs w:val="26"/>
        </w:rPr>
        <w:t xml:space="preserve">A todas ellas en forma conjunta se las denomina en la presente como “Las Normas”, al decreto indicado en (1) como “el Decreto” </w:t>
      </w:r>
      <w:r w:rsidR="00470F8F" w:rsidRPr="00FA3CDE">
        <w:rPr>
          <w:sz w:val="26"/>
          <w:szCs w:val="26"/>
        </w:rPr>
        <w:t xml:space="preserve">y a las Resoluciones mencionadas en los puntos (2) a (5) como “Las Resoluciones”. </w:t>
      </w:r>
    </w:p>
    <w:p w:rsidR="00E60AF6" w:rsidRPr="00FA3CDE" w:rsidRDefault="00E60AF6" w:rsidP="009A5EFB">
      <w:pPr>
        <w:pStyle w:val="Ttulo1"/>
        <w:spacing w:line="360" w:lineRule="auto"/>
        <w:ind w:firstLine="709"/>
        <w:rPr>
          <w:sz w:val="26"/>
          <w:szCs w:val="26"/>
        </w:rPr>
      </w:pPr>
      <w:bookmarkStart w:id="30" w:name="_Toc321311771"/>
      <w:bookmarkStart w:id="31" w:name="_Toc321478767"/>
      <w:bookmarkStart w:id="32" w:name="_Toc323647496"/>
      <w:bookmarkStart w:id="33" w:name="_Toc323647542"/>
      <w:r w:rsidRPr="00FA3CDE">
        <w:rPr>
          <w:sz w:val="26"/>
          <w:szCs w:val="26"/>
        </w:rPr>
        <w:t>ACLARACIÓN PRELIMINAR</w:t>
      </w:r>
      <w:bookmarkEnd w:id="30"/>
      <w:bookmarkEnd w:id="31"/>
      <w:r w:rsidR="00A43537" w:rsidRPr="00FA3CDE">
        <w:rPr>
          <w:sz w:val="26"/>
          <w:szCs w:val="26"/>
        </w:rPr>
        <w:t>: EL OBJETO DE LA FUTURA DEMANDA</w:t>
      </w:r>
      <w:bookmarkEnd w:id="32"/>
      <w:bookmarkEnd w:id="33"/>
    </w:p>
    <w:p w:rsidR="00751FC5" w:rsidRPr="00FA3CDE" w:rsidRDefault="00E60AF6" w:rsidP="009A5EFB">
      <w:pPr>
        <w:spacing w:line="360" w:lineRule="auto"/>
        <w:ind w:firstLine="709"/>
        <w:rPr>
          <w:sz w:val="26"/>
          <w:szCs w:val="26"/>
        </w:rPr>
      </w:pPr>
      <w:r w:rsidRPr="00FA3CDE">
        <w:rPr>
          <w:sz w:val="26"/>
          <w:szCs w:val="26"/>
        </w:rPr>
        <w:t>Dejamos presente que la presente cautelar y pedido de diligencias y medidas cautelares se inicia antes de promover la demanda</w:t>
      </w:r>
      <w:r w:rsidR="00751FC5" w:rsidRPr="00FA3CDE">
        <w:rPr>
          <w:sz w:val="26"/>
          <w:szCs w:val="26"/>
        </w:rPr>
        <w:t xml:space="preserve"> que oportunamente iniciaremos (Conf. arts. 195, 197, 207 y 323 a 327 del CPCCN)</w:t>
      </w:r>
      <w:r w:rsidRPr="00FA3CDE">
        <w:rPr>
          <w:sz w:val="26"/>
          <w:szCs w:val="26"/>
        </w:rPr>
        <w:t xml:space="preserve"> por</w:t>
      </w:r>
      <w:r w:rsidR="00155BB5" w:rsidRPr="00FA3CDE">
        <w:rPr>
          <w:sz w:val="26"/>
          <w:szCs w:val="26"/>
        </w:rPr>
        <w:t xml:space="preserve">: </w:t>
      </w:r>
    </w:p>
    <w:p w:rsidR="00751FC5" w:rsidRPr="00FA3CDE" w:rsidRDefault="00E60AF6" w:rsidP="009A5EFB">
      <w:pPr>
        <w:pStyle w:val="Prrafodelista"/>
        <w:numPr>
          <w:ilvl w:val="0"/>
          <w:numId w:val="39"/>
        </w:numPr>
        <w:spacing w:line="360" w:lineRule="auto"/>
        <w:ind w:firstLine="709"/>
        <w:rPr>
          <w:sz w:val="26"/>
          <w:szCs w:val="26"/>
        </w:rPr>
      </w:pPr>
      <w:r w:rsidRPr="00FA3CDE">
        <w:rPr>
          <w:sz w:val="26"/>
          <w:szCs w:val="26"/>
        </w:rPr>
        <w:t>la nulidad absoluta e inconstitucionalidad de La</w:t>
      </w:r>
      <w:r w:rsidR="00437960" w:rsidRPr="00FA3CDE">
        <w:rPr>
          <w:sz w:val="26"/>
          <w:szCs w:val="26"/>
        </w:rPr>
        <w:t xml:space="preserve">s </w:t>
      </w:r>
      <w:r w:rsidR="00B7239F" w:rsidRPr="00FA3CDE">
        <w:rPr>
          <w:sz w:val="26"/>
          <w:szCs w:val="26"/>
        </w:rPr>
        <w:t>Normas</w:t>
      </w:r>
      <w:r w:rsidR="00380CC1" w:rsidRPr="00FA3CDE">
        <w:rPr>
          <w:sz w:val="26"/>
          <w:szCs w:val="26"/>
        </w:rPr>
        <w:t>,</w:t>
      </w:r>
      <w:r w:rsidR="004B4F43" w:rsidRPr="00FA3CDE">
        <w:rPr>
          <w:sz w:val="26"/>
          <w:szCs w:val="26"/>
        </w:rPr>
        <w:t xml:space="preserve"> </w:t>
      </w:r>
      <w:r w:rsidR="00D513DA" w:rsidRPr="00FA3CDE">
        <w:rPr>
          <w:sz w:val="26"/>
          <w:szCs w:val="26"/>
        </w:rPr>
        <w:t xml:space="preserve">la nulidad absoluta </w:t>
      </w:r>
      <w:r w:rsidR="004B4F43" w:rsidRPr="00FA3CDE">
        <w:rPr>
          <w:sz w:val="26"/>
          <w:szCs w:val="26"/>
        </w:rPr>
        <w:t xml:space="preserve">del “Acuerdo Transitorio” </w:t>
      </w:r>
      <w:r w:rsidR="00D513DA" w:rsidRPr="00FA3CDE">
        <w:rPr>
          <w:sz w:val="26"/>
          <w:szCs w:val="26"/>
        </w:rPr>
        <w:t xml:space="preserve">suscripto entre </w:t>
      </w:r>
      <w:proofErr w:type="spellStart"/>
      <w:r w:rsidR="00D513DA" w:rsidRPr="00FA3CDE">
        <w:rPr>
          <w:sz w:val="26"/>
          <w:szCs w:val="26"/>
        </w:rPr>
        <w:t>Metrogas</w:t>
      </w:r>
      <w:proofErr w:type="spellEnd"/>
      <w:r w:rsidR="00D513DA" w:rsidRPr="00FA3CDE">
        <w:rPr>
          <w:sz w:val="26"/>
          <w:szCs w:val="26"/>
        </w:rPr>
        <w:t xml:space="preserve"> y </w:t>
      </w:r>
      <w:proofErr w:type="spellStart"/>
      <w:r w:rsidR="00D513DA" w:rsidRPr="00FA3CDE">
        <w:rPr>
          <w:sz w:val="26"/>
          <w:szCs w:val="26"/>
        </w:rPr>
        <w:t>el</w:t>
      </w:r>
      <w:proofErr w:type="spellEnd"/>
      <w:r w:rsidR="00D513DA" w:rsidRPr="00FA3CDE">
        <w:rPr>
          <w:sz w:val="26"/>
          <w:szCs w:val="26"/>
        </w:rPr>
        <w:t xml:space="preserve"> EN </w:t>
      </w:r>
      <w:r w:rsidR="00EA339B" w:rsidRPr="00FA3CDE">
        <w:rPr>
          <w:sz w:val="26"/>
          <w:szCs w:val="26"/>
        </w:rPr>
        <w:t>el 24/02/2016</w:t>
      </w:r>
      <w:r w:rsidR="00EA339B" w:rsidRPr="00FA3CDE">
        <w:rPr>
          <w:rStyle w:val="Refdenotaalpie"/>
          <w:sz w:val="26"/>
          <w:szCs w:val="26"/>
        </w:rPr>
        <w:footnoteReference w:id="6"/>
      </w:r>
      <w:r w:rsidR="00380CC1" w:rsidRPr="00FA3CDE">
        <w:rPr>
          <w:sz w:val="26"/>
          <w:szCs w:val="26"/>
        </w:rPr>
        <w:t xml:space="preserve"> y la inconstitucionalidad de</w:t>
      </w:r>
      <w:r w:rsidR="008169A8" w:rsidRPr="00FA3CDE">
        <w:rPr>
          <w:sz w:val="26"/>
          <w:szCs w:val="26"/>
        </w:rPr>
        <w:t xml:space="preserve"> </w:t>
      </w:r>
      <w:r w:rsidR="00380CC1" w:rsidRPr="00FA3CDE">
        <w:rPr>
          <w:sz w:val="26"/>
          <w:szCs w:val="26"/>
        </w:rPr>
        <w:t>l</w:t>
      </w:r>
      <w:r w:rsidR="008169A8" w:rsidRPr="00FA3CDE">
        <w:rPr>
          <w:sz w:val="26"/>
          <w:szCs w:val="26"/>
        </w:rPr>
        <w:t>os</w:t>
      </w:r>
      <w:r w:rsidR="00380CC1" w:rsidRPr="00FA3CDE">
        <w:rPr>
          <w:sz w:val="26"/>
          <w:szCs w:val="26"/>
        </w:rPr>
        <w:t xml:space="preserve"> art</w:t>
      </w:r>
      <w:r w:rsidR="008169A8" w:rsidRPr="00FA3CDE">
        <w:rPr>
          <w:sz w:val="26"/>
          <w:szCs w:val="26"/>
        </w:rPr>
        <w:t>s</w:t>
      </w:r>
      <w:r w:rsidR="00380CC1" w:rsidRPr="00FA3CDE">
        <w:rPr>
          <w:sz w:val="26"/>
          <w:szCs w:val="26"/>
        </w:rPr>
        <w:t>. 2</w:t>
      </w:r>
      <w:r w:rsidR="008169A8" w:rsidRPr="00FA3CDE">
        <w:rPr>
          <w:sz w:val="26"/>
          <w:szCs w:val="26"/>
        </w:rPr>
        <w:t xml:space="preserve"> y 3</w:t>
      </w:r>
      <w:r w:rsidR="00380CC1" w:rsidRPr="00FA3CDE">
        <w:rPr>
          <w:sz w:val="26"/>
          <w:szCs w:val="26"/>
        </w:rPr>
        <w:t xml:space="preserve"> de la ley 25.790</w:t>
      </w:r>
      <w:r w:rsidR="008543E7" w:rsidRPr="00FA3CDE">
        <w:rPr>
          <w:sz w:val="26"/>
          <w:szCs w:val="26"/>
        </w:rPr>
        <w:t xml:space="preserve"> </w:t>
      </w:r>
      <w:r w:rsidR="00380CC1" w:rsidRPr="00FA3CDE">
        <w:rPr>
          <w:sz w:val="26"/>
          <w:szCs w:val="26"/>
        </w:rPr>
        <w:t>y de la renovación sucesiva e ininterrumpida de la emergen</w:t>
      </w:r>
      <w:r w:rsidR="009A77AB" w:rsidRPr="00FA3CDE">
        <w:rPr>
          <w:sz w:val="26"/>
          <w:szCs w:val="26"/>
        </w:rPr>
        <w:t>cia decretada por la ley 25.561</w:t>
      </w:r>
      <w:r w:rsidR="00772564" w:rsidRPr="00FA3CDE">
        <w:rPr>
          <w:sz w:val="26"/>
          <w:szCs w:val="26"/>
        </w:rPr>
        <w:t>;</w:t>
      </w:r>
      <w:r w:rsidR="00155BB5" w:rsidRPr="00FA3CDE">
        <w:rPr>
          <w:sz w:val="26"/>
          <w:szCs w:val="26"/>
        </w:rPr>
        <w:t xml:space="preserve"> </w:t>
      </w:r>
    </w:p>
    <w:p w:rsidR="00751FC5" w:rsidRPr="00FA3CDE" w:rsidRDefault="004D0743" w:rsidP="009A5EFB">
      <w:pPr>
        <w:pStyle w:val="Prrafodelista"/>
        <w:numPr>
          <w:ilvl w:val="0"/>
          <w:numId w:val="39"/>
        </w:numPr>
        <w:spacing w:line="360" w:lineRule="auto"/>
        <w:ind w:firstLine="709"/>
        <w:rPr>
          <w:sz w:val="26"/>
          <w:szCs w:val="26"/>
        </w:rPr>
      </w:pPr>
      <w:r w:rsidRPr="00FA3CDE">
        <w:rPr>
          <w:sz w:val="26"/>
          <w:szCs w:val="26"/>
        </w:rPr>
        <w:lastRenderedPageBreak/>
        <w:t xml:space="preserve"> el reintegro por parte de </w:t>
      </w:r>
      <w:proofErr w:type="spellStart"/>
      <w:r w:rsidRPr="00FA3CDE">
        <w:rPr>
          <w:sz w:val="26"/>
          <w:szCs w:val="26"/>
        </w:rPr>
        <w:t>Metrogas</w:t>
      </w:r>
      <w:proofErr w:type="spellEnd"/>
      <w:r w:rsidR="009A77AB" w:rsidRPr="00FA3CDE">
        <w:rPr>
          <w:sz w:val="26"/>
          <w:szCs w:val="26"/>
        </w:rPr>
        <w:t xml:space="preserve"> a los usuarios afectados,</w:t>
      </w:r>
      <w:r w:rsidRPr="00FA3CDE">
        <w:rPr>
          <w:sz w:val="26"/>
          <w:szCs w:val="26"/>
        </w:rPr>
        <w:t xml:space="preserve"> de los aumentos que </w:t>
      </w:r>
      <w:r w:rsidR="00155BB5" w:rsidRPr="00FA3CDE">
        <w:rPr>
          <w:sz w:val="26"/>
          <w:szCs w:val="26"/>
        </w:rPr>
        <w:t>p</w:t>
      </w:r>
      <w:r w:rsidRPr="00FA3CDE">
        <w:rPr>
          <w:sz w:val="26"/>
          <w:szCs w:val="26"/>
        </w:rPr>
        <w:t>e</w:t>
      </w:r>
      <w:r w:rsidR="00155BB5" w:rsidRPr="00FA3CDE">
        <w:rPr>
          <w:sz w:val="26"/>
          <w:szCs w:val="26"/>
        </w:rPr>
        <w:t>r</w:t>
      </w:r>
      <w:r w:rsidRPr="00FA3CDE">
        <w:rPr>
          <w:sz w:val="26"/>
          <w:szCs w:val="26"/>
        </w:rPr>
        <w:t>cibi</w:t>
      </w:r>
      <w:r w:rsidR="00155BB5" w:rsidRPr="00FA3CDE">
        <w:rPr>
          <w:sz w:val="26"/>
          <w:szCs w:val="26"/>
        </w:rPr>
        <w:t>e</w:t>
      </w:r>
      <w:r w:rsidRPr="00FA3CDE">
        <w:rPr>
          <w:sz w:val="26"/>
          <w:szCs w:val="26"/>
        </w:rPr>
        <w:t>r</w:t>
      </w:r>
      <w:r w:rsidR="00155BB5" w:rsidRPr="00FA3CDE">
        <w:rPr>
          <w:sz w:val="26"/>
          <w:szCs w:val="26"/>
        </w:rPr>
        <w:t xml:space="preserve">a como consecuencia de Las </w:t>
      </w:r>
      <w:r w:rsidR="00B7239F" w:rsidRPr="00FA3CDE">
        <w:rPr>
          <w:sz w:val="26"/>
          <w:szCs w:val="26"/>
        </w:rPr>
        <w:t>Normas</w:t>
      </w:r>
      <w:r w:rsidR="00BB3F79" w:rsidRPr="00FA3CDE">
        <w:rPr>
          <w:sz w:val="26"/>
          <w:szCs w:val="26"/>
        </w:rPr>
        <w:t xml:space="preserve"> y del citado Acuerdo Transitorio </w:t>
      </w:r>
      <w:r w:rsidR="00155BB5" w:rsidRPr="00FA3CDE">
        <w:rPr>
          <w:sz w:val="26"/>
          <w:szCs w:val="26"/>
        </w:rPr>
        <w:t>y</w:t>
      </w:r>
      <w:r w:rsidR="00C123C0" w:rsidRPr="00FA3CDE">
        <w:rPr>
          <w:sz w:val="26"/>
          <w:szCs w:val="26"/>
        </w:rPr>
        <w:t>;</w:t>
      </w:r>
      <w:r w:rsidR="00155BB5" w:rsidRPr="00FA3CDE">
        <w:rPr>
          <w:sz w:val="26"/>
          <w:szCs w:val="26"/>
        </w:rPr>
        <w:t xml:space="preserve"> </w:t>
      </w:r>
    </w:p>
    <w:p w:rsidR="00E60AF6" w:rsidRPr="00FA3CDE" w:rsidRDefault="00155BB5" w:rsidP="009A5EFB">
      <w:pPr>
        <w:pStyle w:val="Prrafodelista"/>
        <w:numPr>
          <w:ilvl w:val="0"/>
          <w:numId w:val="39"/>
        </w:numPr>
        <w:spacing w:line="360" w:lineRule="auto"/>
        <w:ind w:firstLine="709"/>
        <w:rPr>
          <w:sz w:val="26"/>
          <w:szCs w:val="26"/>
        </w:rPr>
      </w:pPr>
      <w:r w:rsidRPr="00FA3CDE">
        <w:rPr>
          <w:sz w:val="26"/>
          <w:szCs w:val="26"/>
        </w:rPr>
        <w:t>que se establezca un adecuado mecanismo de participación de los usuarios en el proceso de</w:t>
      </w:r>
      <w:r w:rsidR="00B7239F" w:rsidRPr="00FA3CDE">
        <w:rPr>
          <w:sz w:val="26"/>
          <w:szCs w:val="26"/>
        </w:rPr>
        <w:t xml:space="preserve"> </w:t>
      </w:r>
      <w:r w:rsidR="00C123C0" w:rsidRPr="00FA3CDE">
        <w:rPr>
          <w:sz w:val="26"/>
          <w:szCs w:val="26"/>
        </w:rPr>
        <w:t>determinación de</w:t>
      </w:r>
      <w:r w:rsidR="00B7239F" w:rsidRPr="00FA3CDE">
        <w:rPr>
          <w:sz w:val="26"/>
          <w:szCs w:val="26"/>
        </w:rPr>
        <w:t xml:space="preserve"> </w:t>
      </w:r>
      <w:r w:rsidR="00BB3F79" w:rsidRPr="00FA3CDE">
        <w:rPr>
          <w:sz w:val="26"/>
          <w:szCs w:val="26"/>
        </w:rPr>
        <w:t>tarifas</w:t>
      </w:r>
      <w:r w:rsidR="00C123C0" w:rsidRPr="00FA3CDE">
        <w:rPr>
          <w:sz w:val="26"/>
          <w:szCs w:val="26"/>
        </w:rPr>
        <w:t xml:space="preserve"> transitorias o definitivas</w:t>
      </w:r>
      <w:r w:rsidR="00B7239F" w:rsidRPr="00FA3CDE">
        <w:rPr>
          <w:sz w:val="26"/>
          <w:szCs w:val="26"/>
        </w:rPr>
        <w:t xml:space="preserve"> y de </w:t>
      </w:r>
      <w:r w:rsidRPr="00FA3CDE">
        <w:rPr>
          <w:sz w:val="26"/>
          <w:szCs w:val="26"/>
        </w:rPr>
        <w:t xml:space="preserve"> reneg</w:t>
      </w:r>
      <w:r w:rsidR="00B7239F" w:rsidRPr="00FA3CDE">
        <w:rPr>
          <w:sz w:val="26"/>
          <w:szCs w:val="26"/>
        </w:rPr>
        <w:t>o</w:t>
      </w:r>
      <w:r w:rsidRPr="00FA3CDE">
        <w:rPr>
          <w:sz w:val="26"/>
          <w:szCs w:val="26"/>
        </w:rPr>
        <w:t>ciación</w:t>
      </w:r>
      <w:r w:rsidR="00C123C0" w:rsidRPr="00FA3CDE">
        <w:rPr>
          <w:sz w:val="26"/>
          <w:szCs w:val="26"/>
        </w:rPr>
        <w:t xml:space="preserve"> parcial y/o total </w:t>
      </w:r>
      <w:r w:rsidRPr="00FA3CDE">
        <w:rPr>
          <w:sz w:val="26"/>
          <w:szCs w:val="26"/>
        </w:rPr>
        <w:t xml:space="preserve"> del contrato de </w:t>
      </w:r>
      <w:proofErr w:type="spellStart"/>
      <w:r w:rsidRPr="00FA3CDE">
        <w:rPr>
          <w:sz w:val="26"/>
          <w:szCs w:val="26"/>
        </w:rPr>
        <w:t>Metrogas</w:t>
      </w:r>
      <w:proofErr w:type="spellEnd"/>
      <w:r w:rsidR="004D0743" w:rsidRPr="00FA3CDE">
        <w:rPr>
          <w:sz w:val="26"/>
          <w:szCs w:val="26"/>
        </w:rPr>
        <w:t xml:space="preserve"> </w:t>
      </w:r>
      <w:r w:rsidR="008917EB" w:rsidRPr="00FA3CDE">
        <w:rPr>
          <w:sz w:val="26"/>
          <w:szCs w:val="26"/>
        </w:rPr>
        <w:t xml:space="preserve">en el que se respete las incompatibilidades previstas en la ley de ética </w:t>
      </w:r>
      <w:r w:rsidR="00AB00E2" w:rsidRPr="00FA3CDE">
        <w:rPr>
          <w:sz w:val="26"/>
          <w:szCs w:val="26"/>
        </w:rPr>
        <w:t xml:space="preserve">en el ejercicio de la función </w:t>
      </w:r>
      <w:r w:rsidR="008917EB" w:rsidRPr="00FA3CDE">
        <w:rPr>
          <w:sz w:val="26"/>
          <w:szCs w:val="26"/>
        </w:rPr>
        <w:t>pública (L. 25.188)</w:t>
      </w:r>
      <w:r w:rsidR="00937CBA" w:rsidRPr="00FA3CDE">
        <w:rPr>
          <w:sz w:val="26"/>
          <w:szCs w:val="26"/>
        </w:rPr>
        <w:t xml:space="preserve"> por parte de los funcionarios intervinientes tanto en representación de los usuarios como del estado nacional y/o los organismos de control y regulación</w:t>
      </w:r>
      <w:r w:rsidR="00E60AF6" w:rsidRPr="00FA3CDE">
        <w:rPr>
          <w:sz w:val="26"/>
          <w:szCs w:val="26"/>
        </w:rPr>
        <w:t xml:space="preserve">. </w:t>
      </w:r>
    </w:p>
    <w:p w:rsidR="00153229" w:rsidRPr="00FA3CDE" w:rsidRDefault="00153229" w:rsidP="009A5EFB">
      <w:pPr>
        <w:pStyle w:val="Prrafodelista"/>
        <w:spacing w:line="360" w:lineRule="auto"/>
        <w:ind w:left="1729" w:firstLine="709"/>
        <w:rPr>
          <w:sz w:val="26"/>
          <w:szCs w:val="26"/>
        </w:rPr>
      </w:pPr>
    </w:p>
    <w:p w:rsidR="00E60AF6" w:rsidRPr="00FA3CDE" w:rsidRDefault="00E60AF6" w:rsidP="009A5EFB">
      <w:pPr>
        <w:spacing w:line="360" w:lineRule="auto"/>
        <w:ind w:firstLine="709"/>
        <w:rPr>
          <w:sz w:val="26"/>
          <w:szCs w:val="26"/>
        </w:rPr>
      </w:pPr>
      <w:r w:rsidRPr="00FA3CDE">
        <w:rPr>
          <w:sz w:val="26"/>
          <w:szCs w:val="26"/>
        </w:rPr>
        <w:t>Lo hacemos así porque resulta indispensable conocer el expediente y demás actuaciones administrativas objeto de las diligencias y m</w:t>
      </w:r>
      <w:r w:rsidR="004B4F43" w:rsidRPr="00FA3CDE">
        <w:rPr>
          <w:sz w:val="26"/>
          <w:szCs w:val="26"/>
        </w:rPr>
        <w:t>edidas preliminares (arts. 323 a</w:t>
      </w:r>
      <w:r w:rsidRPr="00FA3CDE">
        <w:rPr>
          <w:sz w:val="26"/>
          <w:szCs w:val="26"/>
        </w:rPr>
        <w:t xml:space="preserve"> 327 CPCCN) para articular la demanda de nulidad e inconstitucionalidad de la</w:t>
      </w:r>
      <w:r w:rsidR="00155BB5" w:rsidRPr="00FA3CDE">
        <w:rPr>
          <w:sz w:val="26"/>
          <w:szCs w:val="26"/>
        </w:rPr>
        <w:t xml:space="preserve">s </w:t>
      </w:r>
      <w:r w:rsidR="004B4F43" w:rsidRPr="00FA3CDE">
        <w:rPr>
          <w:sz w:val="26"/>
          <w:szCs w:val="26"/>
        </w:rPr>
        <w:t xml:space="preserve">Normas </w:t>
      </w:r>
      <w:r w:rsidR="00252F2A" w:rsidRPr="00FA3CDE">
        <w:rPr>
          <w:sz w:val="26"/>
          <w:szCs w:val="26"/>
        </w:rPr>
        <w:t xml:space="preserve">y del citado Acuerdo Transitorio </w:t>
      </w:r>
      <w:r w:rsidRPr="00FA3CDE">
        <w:rPr>
          <w:sz w:val="26"/>
          <w:szCs w:val="26"/>
        </w:rPr>
        <w:t>con un debido c</w:t>
      </w:r>
      <w:r w:rsidR="00153229" w:rsidRPr="00FA3CDE">
        <w:rPr>
          <w:sz w:val="26"/>
          <w:szCs w:val="26"/>
        </w:rPr>
        <w:t>onocimiento de los hechos que los</w:t>
      </w:r>
      <w:r w:rsidRPr="00FA3CDE">
        <w:rPr>
          <w:sz w:val="26"/>
          <w:szCs w:val="26"/>
        </w:rPr>
        <w:t xml:space="preserve"> generaron. </w:t>
      </w:r>
    </w:p>
    <w:p w:rsidR="00E60AF6" w:rsidRPr="00FA3CDE" w:rsidRDefault="0037569D" w:rsidP="009A5EFB">
      <w:pPr>
        <w:spacing w:line="360" w:lineRule="auto"/>
        <w:ind w:firstLine="709"/>
        <w:rPr>
          <w:sz w:val="26"/>
          <w:szCs w:val="26"/>
        </w:rPr>
      </w:pPr>
      <w:r w:rsidRPr="00FA3CDE">
        <w:rPr>
          <w:sz w:val="26"/>
          <w:szCs w:val="26"/>
        </w:rPr>
        <w:t>Además</w:t>
      </w:r>
      <w:r w:rsidR="00E60AF6" w:rsidRPr="00FA3CDE">
        <w:rPr>
          <w:sz w:val="26"/>
          <w:szCs w:val="26"/>
        </w:rPr>
        <w:t>, la urgencia de la cuestión impide esperar el tiempo que se tomará el</w:t>
      </w:r>
      <w:r w:rsidR="00155BB5" w:rsidRPr="00FA3CDE">
        <w:rPr>
          <w:sz w:val="26"/>
          <w:szCs w:val="26"/>
        </w:rPr>
        <w:t xml:space="preserve"> estado nacional </w:t>
      </w:r>
      <w:r w:rsidR="00E60AF6" w:rsidRPr="00FA3CDE">
        <w:rPr>
          <w:sz w:val="26"/>
          <w:szCs w:val="26"/>
        </w:rPr>
        <w:t>para la resolución de nuestro reclamo a</w:t>
      </w:r>
      <w:r w:rsidR="00155BB5" w:rsidRPr="00FA3CDE">
        <w:rPr>
          <w:sz w:val="26"/>
          <w:szCs w:val="26"/>
        </w:rPr>
        <w:t xml:space="preserve">dministrativo </w:t>
      </w:r>
      <w:r w:rsidR="00E60AF6" w:rsidRPr="00FA3CDE">
        <w:rPr>
          <w:sz w:val="26"/>
          <w:szCs w:val="26"/>
        </w:rPr>
        <w:t>aún cuando los antecedentes de la cuestión indican que dicho reclamo consti</w:t>
      </w:r>
      <w:r w:rsidR="00A97439" w:rsidRPr="00FA3CDE">
        <w:rPr>
          <w:sz w:val="26"/>
          <w:szCs w:val="26"/>
        </w:rPr>
        <w:t>tuye un ritualismo inútil como también impide esperar</w:t>
      </w:r>
      <w:r w:rsidR="00E60AF6" w:rsidRPr="00FA3CDE">
        <w:rPr>
          <w:sz w:val="26"/>
          <w:szCs w:val="26"/>
        </w:rPr>
        <w:t xml:space="preserve"> al dictado de una sentencia definitiva en estos autos.</w:t>
      </w:r>
    </w:p>
    <w:p w:rsidR="00E60AF6" w:rsidRPr="00FA3CDE" w:rsidRDefault="00E60AF6" w:rsidP="009A5EFB">
      <w:pPr>
        <w:spacing w:line="360" w:lineRule="auto"/>
        <w:ind w:firstLine="709"/>
        <w:rPr>
          <w:sz w:val="26"/>
          <w:szCs w:val="26"/>
        </w:rPr>
      </w:pPr>
      <w:r w:rsidRPr="00FA3CDE">
        <w:rPr>
          <w:sz w:val="26"/>
          <w:szCs w:val="26"/>
        </w:rPr>
        <w:t xml:space="preserve"> Tal como explicaremos más adelante, la vigencia de</w:t>
      </w:r>
      <w:r w:rsidR="00155BB5" w:rsidRPr="00FA3CDE">
        <w:rPr>
          <w:sz w:val="26"/>
          <w:szCs w:val="26"/>
        </w:rPr>
        <w:t xml:space="preserve"> los aumentos tarifarios </w:t>
      </w:r>
      <w:r w:rsidR="00A97439" w:rsidRPr="00FA3CDE">
        <w:rPr>
          <w:sz w:val="26"/>
          <w:szCs w:val="26"/>
        </w:rPr>
        <w:t>aquí cuestionados y las renegociaciones</w:t>
      </w:r>
      <w:r w:rsidR="00254348" w:rsidRPr="00FA3CDE">
        <w:rPr>
          <w:sz w:val="26"/>
          <w:szCs w:val="26"/>
        </w:rPr>
        <w:t xml:space="preserve"> y/o </w:t>
      </w:r>
      <w:r w:rsidR="00A97439" w:rsidRPr="00FA3CDE">
        <w:rPr>
          <w:sz w:val="26"/>
          <w:szCs w:val="26"/>
        </w:rPr>
        <w:t>determinaciones</w:t>
      </w:r>
      <w:r w:rsidR="001C6957" w:rsidRPr="00FA3CDE">
        <w:rPr>
          <w:sz w:val="26"/>
          <w:szCs w:val="26"/>
        </w:rPr>
        <w:t xml:space="preserve"> </w:t>
      </w:r>
      <w:r w:rsidR="001C6957" w:rsidRPr="00FA3CDE">
        <w:rPr>
          <w:sz w:val="26"/>
          <w:szCs w:val="26"/>
        </w:rPr>
        <w:lastRenderedPageBreak/>
        <w:t>tarifarias y desarrollo del</w:t>
      </w:r>
      <w:r w:rsidR="008827FD" w:rsidRPr="00FA3CDE">
        <w:rPr>
          <w:sz w:val="26"/>
          <w:szCs w:val="26"/>
        </w:rPr>
        <w:t xml:space="preserve"> proceso de la</w:t>
      </w:r>
      <w:r w:rsidR="001C6957" w:rsidRPr="00FA3CDE">
        <w:rPr>
          <w:sz w:val="26"/>
          <w:szCs w:val="26"/>
        </w:rPr>
        <w:t xml:space="preserve"> RTI </w:t>
      </w:r>
      <w:r w:rsidR="00A97439" w:rsidRPr="00FA3CDE">
        <w:rPr>
          <w:sz w:val="26"/>
          <w:szCs w:val="26"/>
        </w:rPr>
        <w:t xml:space="preserve"> </w:t>
      </w:r>
      <w:r w:rsidR="00155BB5" w:rsidRPr="00FA3CDE">
        <w:rPr>
          <w:sz w:val="26"/>
          <w:szCs w:val="26"/>
        </w:rPr>
        <w:t>previstos en</w:t>
      </w:r>
      <w:r w:rsidRPr="00FA3CDE">
        <w:rPr>
          <w:sz w:val="26"/>
          <w:szCs w:val="26"/>
        </w:rPr>
        <w:t xml:space="preserve"> La</w:t>
      </w:r>
      <w:r w:rsidR="00155BB5" w:rsidRPr="00FA3CDE">
        <w:rPr>
          <w:sz w:val="26"/>
          <w:szCs w:val="26"/>
        </w:rPr>
        <w:t>s</w:t>
      </w:r>
      <w:r w:rsidRPr="00FA3CDE">
        <w:rPr>
          <w:sz w:val="26"/>
          <w:szCs w:val="26"/>
        </w:rPr>
        <w:t xml:space="preserve"> </w:t>
      </w:r>
      <w:r w:rsidR="00F02E28" w:rsidRPr="00FA3CDE">
        <w:rPr>
          <w:sz w:val="26"/>
          <w:szCs w:val="26"/>
        </w:rPr>
        <w:t xml:space="preserve">Normas </w:t>
      </w:r>
      <w:r w:rsidRPr="00FA3CDE">
        <w:rPr>
          <w:sz w:val="26"/>
          <w:szCs w:val="26"/>
        </w:rPr>
        <w:t xml:space="preserve">durante </w:t>
      </w:r>
      <w:r w:rsidR="008827FD" w:rsidRPr="00FA3CDE">
        <w:rPr>
          <w:sz w:val="26"/>
          <w:szCs w:val="26"/>
        </w:rPr>
        <w:t>la tramitación del juicio que iniciaremos</w:t>
      </w:r>
      <w:r w:rsidR="00F02E28" w:rsidRPr="00FA3CDE">
        <w:rPr>
          <w:sz w:val="26"/>
          <w:szCs w:val="26"/>
        </w:rPr>
        <w:t xml:space="preserve"> </w:t>
      </w:r>
      <w:r w:rsidRPr="00FA3CDE">
        <w:rPr>
          <w:sz w:val="26"/>
          <w:szCs w:val="26"/>
        </w:rPr>
        <w:t xml:space="preserve">causa a los usuarios, un perjuicio irreparable o en el mejor de los casos de imposible o muy difícil reparación ulterior que no podría ser </w:t>
      </w:r>
      <w:r w:rsidR="00F02E28" w:rsidRPr="00FA3CDE">
        <w:rPr>
          <w:sz w:val="26"/>
          <w:szCs w:val="26"/>
        </w:rPr>
        <w:t xml:space="preserve">subsanado </w:t>
      </w:r>
      <w:r w:rsidRPr="00FA3CDE">
        <w:rPr>
          <w:sz w:val="26"/>
          <w:szCs w:val="26"/>
        </w:rPr>
        <w:t>por una ulterior sentencia favorable</w:t>
      </w:r>
      <w:r w:rsidR="00F02E28" w:rsidRPr="00FA3CDE">
        <w:rPr>
          <w:sz w:val="26"/>
          <w:szCs w:val="26"/>
        </w:rPr>
        <w:t>; tal como lo explicaremos a continuación</w:t>
      </w:r>
      <w:r w:rsidRPr="00FA3CDE">
        <w:rPr>
          <w:sz w:val="26"/>
          <w:szCs w:val="26"/>
        </w:rPr>
        <w:t xml:space="preserve">. </w:t>
      </w:r>
    </w:p>
    <w:p w:rsidR="00155BB5" w:rsidRPr="00FA3CDE" w:rsidRDefault="00277E25" w:rsidP="009A5EFB">
      <w:pPr>
        <w:pStyle w:val="Ttulo1"/>
        <w:spacing w:line="360" w:lineRule="auto"/>
        <w:ind w:firstLine="709"/>
        <w:rPr>
          <w:sz w:val="26"/>
          <w:szCs w:val="26"/>
        </w:rPr>
      </w:pPr>
      <w:bookmarkStart w:id="34" w:name="_Toc323647497"/>
      <w:bookmarkStart w:id="35" w:name="_Toc323647543"/>
      <w:r w:rsidRPr="00FA3CDE">
        <w:rPr>
          <w:sz w:val="26"/>
          <w:szCs w:val="26"/>
        </w:rPr>
        <w:t>LA LEGITIMACIÓN ACTIVA DE LOS PRESENTANTES</w:t>
      </w:r>
      <w:bookmarkEnd w:id="34"/>
      <w:bookmarkEnd w:id="35"/>
    </w:p>
    <w:p w:rsidR="00860B4B" w:rsidRPr="00FA3CDE" w:rsidRDefault="00277E25" w:rsidP="009A5EFB">
      <w:pPr>
        <w:autoSpaceDE w:val="0"/>
        <w:autoSpaceDN w:val="0"/>
        <w:adjustRightInd w:val="0"/>
        <w:spacing w:line="360" w:lineRule="auto"/>
        <w:ind w:firstLine="709"/>
        <w:rPr>
          <w:bCs/>
          <w:sz w:val="26"/>
          <w:szCs w:val="26"/>
        </w:rPr>
      </w:pPr>
      <w:r w:rsidRPr="00FA3CDE">
        <w:rPr>
          <w:bCs/>
          <w:sz w:val="26"/>
          <w:szCs w:val="26"/>
        </w:rPr>
        <w:t>Se aclara que la presente acción la promueve</w:t>
      </w:r>
      <w:r w:rsidR="00B233FD" w:rsidRPr="00FA3CDE">
        <w:rPr>
          <w:bCs/>
          <w:sz w:val="26"/>
          <w:szCs w:val="26"/>
        </w:rPr>
        <w:t>n</w:t>
      </w:r>
      <w:r w:rsidRPr="00FA3CDE">
        <w:rPr>
          <w:bCs/>
          <w:sz w:val="26"/>
          <w:szCs w:val="26"/>
        </w:rPr>
        <w:t xml:space="preserve"> Margarita </w:t>
      </w:r>
      <w:proofErr w:type="spellStart"/>
      <w:r w:rsidRPr="00FA3CDE">
        <w:rPr>
          <w:bCs/>
          <w:sz w:val="26"/>
          <w:szCs w:val="26"/>
        </w:rPr>
        <w:t>Stolbizer</w:t>
      </w:r>
      <w:proofErr w:type="spellEnd"/>
      <w:r w:rsidR="00B233FD" w:rsidRPr="00FA3CDE">
        <w:rPr>
          <w:bCs/>
          <w:sz w:val="26"/>
          <w:szCs w:val="26"/>
        </w:rPr>
        <w:t xml:space="preserve"> y </w:t>
      </w:r>
      <w:proofErr w:type="spellStart"/>
      <w:r w:rsidR="00B233FD" w:rsidRPr="00FA3CDE">
        <w:rPr>
          <w:bCs/>
          <w:sz w:val="26"/>
          <w:szCs w:val="26"/>
        </w:rPr>
        <w:t>Hector</w:t>
      </w:r>
      <w:proofErr w:type="spellEnd"/>
      <w:r w:rsidR="00B233FD" w:rsidRPr="00FA3CDE">
        <w:rPr>
          <w:bCs/>
          <w:sz w:val="26"/>
          <w:szCs w:val="26"/>
        </w:rPr>
        <w:t xml:space="preserve"> </w:t>
      </w:r>
      <w:proofErr w:type="spellStart"/>
      <w:r w:rsidR="00B233FD" w:rsidRPr="00FA3CDE">
        <w:rPr>
          <w:bCs/>
          <w:sz w:val="26"/>
          <w:szCs w:val="26"/>
        </w:rPr>
        <w:t>Polino</w:t>
      </w:r>
      <w:proofErr w:type="spellEnd"/>
      <w:r w:rsidR="00B233FD" w:rsidRPr="00FA3CDE">
        <w:rPr>
          <w:bCs/>
          <w:sz w:val="26"/>
          <w:szCs w:val="26"/>
        </w:rPr>
        <w:t>,</w:t>
      </w:r>
      <w:r w:rsidRPr="00FA3CDE">
        <w:rPr>
          <w:bCs/>
          <w:sz w:val="26"/>
          <w:szCs w:val="26"/>
        </w:rPr>
        <w:t xml:space="preserve"> </w:t>
      </w:r>
      <w:r w:rsidR="00F9789A" w:rsidRPr="00FA3CDE">
        <w:rPr>
          <w:bCs/>
          <w:sz w:val="26"/>
          <w:szCs w:val="26"/>
        </w:rPr>
        <w:t>en su carácter</w:t>
      </w:r>
      <w:r w:rsidR="00B316CA" w:rsidRPr="00FA3CDE">
        <w:rPr>
          <w:bCs/>
          <w:sz w:val="26"/>
          <w:szCs w:val="26"/>
        </w:rPr>
        <w:t xml:space="preserve"> de usuarios</w:t>
      </w:r>
      <w:r w:rsidR="00F9789A" w:rsidRPr="00FA3CDE">
        <w:rPr>
          <w:bCs/>
          <w:sz w:val="26"/>
          <w:szCs w:val="26"/>
        </w:rPr>
        <w:t xml:space="preserve"> particular</w:t>
      </w:r>
      <w:r w:rsidR="00B316CA" w:rsidRPr="00FA3CDE">
        <w:rPr>
          <w:bCs/>
          <w:sz w:val="26"/>
          <w:szCs w:val="26"/>
        </w:rPr>
        <w:t>es afectados</w:t>
      </w:r>
      <w:r w:rsidR="00F9789A" w:rsidRPr="00FA3CDE">
        <w:rPr>
          <w:bCs/>
          <w:sz w:val="26"/>
          <w:szCs w:val="26"/>
        </w:rPr>
        <w:t xml:space="preserve"> y con el alcance que hace a su propia afectación</w:t>
      </w:r>
      <w:r w:rsidR="00B233FD" w:rsidRPr="00FA3CDE">
        <w:rPr>
          <w:bCs/>
          <w:sz w:val="26"/>
          <w:szCs w:val="26"/>
        </w:rPr>
        <w:t xml:space="preserve"> y a la tarifa que en tal carácter</w:t>
      </w:r>
      <w:r w:rsidR="00860B4B" w:rsidRPr="00FA3CDE">
        <w:rPr>
          <w:bCs/>
          <w:sz w:val="26"/>
          <w:szCs w:val="26"/>
        </w:rPr>
        <w:t xml:space="preserve"> pagan cada uno de ellos</w:t>
      </w:r>
      <w:r w:rsidR="00F9789A" w:rsidRPr="00FA3CDE">
        <w:rPr>
          <w:bCs/>
          <w:sz w:val="26"/>
          <w:szCs w:val="26"/>
        </w:rPr>
        <w:t xml:space="preserve">. Sin embargo las medidas </w:t>
      </w:r>
      <w:r w:rsidR="00860B4B" w:rsidRPr="00FA3CDE">
        <w:rPr>
          <w:bCs/>
          <w:sz w:val="26"/>
          <w:szCs w:val="26"/>
        </w:rPr>
        <w:t>solicitadas en los puntos (ii) a (iv) tienen por objeto bienes y derechos de incidencia colectiva indivisibles.</w:t>
      </w:r>
    </w:p>
    <w:p w:rsidR="00D009B6" w:rsidRPr="00FA3CDE" w:rsidRDefault="008D01E7" w:rsidP="009A5EFB">
      <w:pPr>
        <w:autoSpaceDE w:val="0"/>
        <w:autoSpaceDN w:val="0"/>
        <w:adjustRightInd w:val="0"/>
        <w:spacing w:line="360" w:lineRule="auto"/>
        <w:ind w:firstLine="709"/>
        <w:rPr>
          <w:bCs/>
          <w:sz w:val="26"/>
          <w:szCs w:val="26"/>
        </w:rPr>
      </w:pPr>
      <w:r w:rsidRPr="00FA3CDE">
        <w:rPr>
          <w:bCs/>
          <w:sz w:val="26"/>
          <w:szCs w:val="26"/>
        </w:rPr>
        <w:t>Por su parte Consumidores Libres</w:t>
      </w:r>
      <w:r w:rsidR="00277E25" w:rsidRPr="00FA3CDE">
        <w:rPr>
          <w:bCs/>
          <w:sz w:val="26"/>
          <w:szCs w:val="26"/>
        </w:rPr>
        <w:t xml:space="preserve"> </w:t>
      </w:r>
      <w:r w:rsidR="005B1CC6" w:rsidRPr="00FA3CDE">
        <w:rPr>
          <w:bCs/>
          <w:sz w:val="26"/>
          <w:szCs w:val="26"/>
        </w:rPr>
        <w:t xml:space="preserve">se presenta en los términos de los arts. 43 de la CN y </w:t>
      </w:r>
      <w:r w:rsidR="00AE711A" w:rsidRPr="00FA3CDE">
        <w:rPr>
          <w:bCs/>
          <w:sz w:val="26"/>
          <w:szCs w:val="26"/>
        </w:rPr>
        <w:t>52 a 58 de la ley 24.240</w:t>
      </w:r>
      <w:r w:rsidR="00C30E12" w:rsidRPr="00FA3CDE">
        <w:rPr>
          <w:bCs/>
          <w:sz w:val="26"/>
          <w:szCs w:val="26"/>
        </w:rPr>
        <w:t>,</w:t>
      </w:r>
      <w:r w:rsidR="00AE711A" w:rsidRPr="00FA3CDE">
        <w:rPr>
          <w:bCs/>
          <w:sz w:val="26"/>
          <w:szCs w:val="26"/>
        </w:rPr>
        <w:t xml:space="preserve"> en representación de todos los usuarios del servicio público que presta </w:t>
      </w:r>
      <w:proofErr w:type="spellStart"/>
      <w:r w:rsidR="00AE711A" w:rsidRPr="00FA3CDE">
        <w:rPr>
          <w:bCs/>
          <w:sz w:val="26"/>
          <w:szCs w:val="26"/>
        </w:rPr>
        <w:t>Metrogas</w:t>
      </w:r>
      <w:proofErr w:type="spellEnd"/>
      <w:r w:rsidR="00836441" w:rsidRPr="00FA3CDE">
        <w:rPr>
          <w:bCs/>
          <w:sz w:val="26"/>
          <w:szCs w:val="26"/>
        </w:rPr>
        <w:t xml:space="preserve"> que</w:t>
      </w:r>
      <w:r w:rsidR="00E76057" w:rsidRPr="00FA3CDE">
        <w:rPr>
          <w:bCs/>
          <w:sz w:val="26"/>
          <w:szCs w:val="26"/>
        </w:rPr>
        <w:t> </w:t>
      </w:r>
      <w:r w:rsidR="009A1B82" w:rsidRPr="00FA3CDE">
        <w:rPr>
          <w:bCs/>
          <w:sz w:val="26"/>
          <w:szCs w:val="26"/>
        </w:rPr>
        <w:t>se ven</w:t>
      </w:r>
      <w:r w:rsidR="00434C15" w:rsidRPr="00FA3CDE">
        <w:rPr>
          <w:bCs/>
          <w:sz w:val="26"/>
          <w:szCs w:val="26"/>
        </w:rPr>
        <w:t xml:space="preserve"> </w:t>
      </w:r>
      <w:r w:rsidR="009A1B82" w:rsidRPr="00FA3CDE">
        <w:rPr>
          <w:bCs/>
          <w:sz w:val="26"/>
          <w:szCs w:val="26"/>
        </w:rPr>
        <w:t xml:space="preserve">afectados </w:t>
      </w:r>
      <w:r w:rsidR="00434C15" w:rsidRPr="00FA3CDE">
        <w:rPr>
          <w:bCs/>
          <w:sz w:val="26"/>
          <w:szCs w:val="26"/>
        </w:rPr>
        <w:t xml:space="preserve">por </w:t>
      </w:r>
      <w:r w:rsidR="0004205B" w:rsidRPr="00FA3CDE">
        <w:rPr>
          <w:bCs/>
          <w:sz w:val="26"/>
          <w:szCs w:val="26"/>
        </w:rPr>
        <w:t>el</w:t>
      </w:r>
      <w:r w:rsidR="00434C15" w:rsidRPr="00FA3CDE">
        <w:rPr>
          <w:bCs/>
          <w:sz w:val="26"/>
          <w:szCs w:val="26"/>
        </w:rPr>
        <w:t xml:space="preserve"> grosero</w:t>
      </w:r>
      <w:r w:rsidR="0004205B" w:rsidRPr="00FA3CDE">
        <w:rPr>
          <w:bCs/>
          <w:sz w:val="26"/>
          <w:szCs w:val="26"/>
        </w:rPr>
        <w:t xml:space="preserve"> incremento </w:t>
      </w:r>
      <w:r w:rsidR="00434C15" w:rsidRPr="00FA3CDE">
        <w:rPr>
          <w:bCs/>
          <w:sz w:val="26"/>
          <w:szCs w:val="26"/>
        </w:rPr>
        <w:t>de las tarifas</w:t>
      </w:r>
      <w:r w:rsidR="001A7D6F" w:rsidRPr="00FA3CDE">
        <w:rPr>
          <w:bCs/>
          <w:sz w:val="26"/>
          <w:szCs w:val="26"/>
        </w:rPr>
        <w:t xml:space="preserve"> autorizado por las </w:t>
      </w:r>
      <w:r w:rsidR="00836441" w:rsidRPr="00FA3CDE">
        <w:rPr>
          <w:bCs/>
          <w:sz w:val="26"/>
          <w:szCs w:val="26"/>
        </w:rPr>
        <w:t>Normas</w:t>
      </w:r>
      <w:r w:rsidR="00C30E12" w:rsidRPr="00FA3CDE">
        <w:rPr>
          <w:bCs/>
          <w:sz w:val="26"/>
          <w:szCs w:val="26"/>
        </w:rPr>
        <w:t>, por</w:t>
      </w:r>
      <w:r w:rsidR="00836441" w:rsidRPr="00FA3CDE">
        <w:rPr>
          <w:bCs/>
          <w:sz w:val="26"/>
          <w:szCs w:val="26"/>
        </w:rPr>
        <w:t xml:space="preserve"> el Acuerdo Transitorio</w:t>
      </w:r>
      <w:r w:rsidR="00DE36C5" w:rsidRPr="00FA3CDE">
        <w:rPr>
          <w:bCs/>
          <w:sz w:val="26"/>
          <w:szCs w:val="26"/>
        </w:rPr>
        <w:t xml:space="preserve"> ya citados</w:t>
      </w:r>
      <w:r w:rsidR="00C30E12" w:rsidRPr="00FA3CDE">
        <w:rPr>
          <w:bCs/>
          <w:sz w:val="26"/>
          <w:szCs w:val="26"/>
        </w:rPr>
        <w:t xml:space="preserve"> y por la falta de participación en todo el proceso de Renegociación contractual y de determinación tarifaria</w:t>
      </w:r>
      <w:r w:rsidR="00DE36C5" w:rsidRPr="00FA3CDE">
        <w:rPr>
          <w:bCs/>
          <w:sz w:val="26"/>
          <w:szCs w:val="26"/>
        </w:rPr>
        <w:t>.</w:t>
      </w:r>
    </w:p>
    <w:p w:rsidR="00795F02" w:rsidRPr="00FA3CDE" w:rsidRDefault="00D009B6" w:rsidP="009A5EFB">
      <w:pPr>
        <w:autoSpaceDE w:val="0"/>
        <w:autoSpaceDN w:val="0"/>
        <w:adjustRightInd w:val="0"/>
        <w:spacing w:line="360" w:lineRule="auto"/>
        <w:ind w:firstLine="709"/>
        <w:rPr>
          <w:bCs/>
          <w:sz w:val="26"/>
          <w:szCs w:val="26"/>
        </w:rPr>
      </w:pPr>
      <w:r w:rsidRPr="00FA3CDE">
        <w:rPr>
          <w:bCs/>
          <w:sz w:val="26"/>
          <w:szCs w:val="26"/>
        </w:rPr>
        <w:t>En este estado del desarrollo de la jurisprudencia resulta innecesario extendernos en la legitimación</w:t>
      </w:r>
      <w:r w:rsidR="000C29AC" w:rsidRPr="00FA3CDE">
        <w:rPr>
          <w:bCs/>
          <w:sz w:val="26"/>
          <w:szCs w:val="26"/>
        </w:rPr>
        <w:t xml:space="preserve"> activa </w:t>
      </w:r>
      <w:r w:rsidR="00363775" w:rsidRPr="00FA3CDE">
        <w:rPr>
          <w:bCs/>
          <w:sz w:val="26"/>
          <w:szCs w:val="26"/>
        </w:rPr>
        <w:t>invocada por Consumidores Libres, simplemente nos remitimos a la frondosa jurisprudencia del tribunal Cime</w:t>
      </w:r>
      <w:r w:rsidR="00D27694" w:rsidRPr="00FA3CDE">
        <w:rPr>
          <w:bCs/>
          <w:sz w:val="26"/>
          <w:szCs w:val="26"/>
        </w:rPr>
        <w:t xml:space="preserve">ro que acompañamos como Anexo I. </w:t>
      </w:r>
    </w:p>
    <w:p w:rsidR="00DE36C5" w:rsidRPr="00FA3CDE" w:rsidRDefault="00D27694" w:rsidP="009A5EFB">
      <w:pPr>
        <w:autoSpaceDE w:val="0"/>
        <w:autoSpaceDN w:val="0"/>
        <w:adjustRightInd w:val="0"/>
        <w:spacing w:line="360" w:lineRule="auto"/>
        <w:ind w:firstLine="709"/>
        <w:rPr>
          <w:bCs/>
          <w:sz w:val="26"/>
          <w:szCs w:val="26"/>
        </w:rPr>
      </w:pPr>
      <w:r w:rsidRPr="00FA3CDE">
        <w:rPr>
          <w:bCs/>
          <w:sz w:val="26"/>
          <w:szCs w:val="26"/>
        </w:rPr>
        <w:t>En caso de que la demandada cuestione la legitimación activa de esta parte</w:t>
      </w:r>
      <w:r w:rsidR="00795F02" w:rsidRPr="00FA3CDE">
        <w:rPr>
          <w:bCs/>
          <w:sz w:val="26"/>
          <w:szCs w:val="26"/>
        </w:rPr>
        <w:t>,</w:t>
      </w:r>
      <w:r w:rsidRPr="00FA3CDE">
        <w:rPr>
          <w:bCs/>
          <w:sz w:val="26"/>
          <w:szCs w:val="26"/>
        </w:rPr>
        <w:t xml:space="preserve"> </w:t>
      </w:r>
      <w:r w:rsidR="00380275" w:rsidRPr="00FA3CDE">
        <w:rPr>
          <w:bCs/>
          <w:sz w:val="26"/>
          <w:szCs w:val="26"/>
        </w:rPr>
        <w:t xml:space="preserve">en oportunidad de contestar el respectivo traslado, </w:t>
      </w:r>
      <w:r w:rsidR="00D422E9" w:rsidRPr="00FA3CDE">
        <w:rPr>
          <w:bCs/>
          <w:sz w:val="26"/>
          <w:szCs w:val="26"/>
        </w:rPr>
        <w:t>desarrollaremos la cuestión con el detalle q</w:t>
      </w:r>
      <w:r w:rsidR="00795F02" w:rsidRPr="00FA3CDE">
        <w:rPr>
          <w:bCs/>
          <w:sz w:val="26"/>
          <w:szCs w:val="26"/>
        </w:rPr>
        <w:t xml:space="preserve">ue lo hacíamos con anterioridad </w:t>
      </w:r>
      <w:r w:rsidR="006263EC" w:rsidRPr="00FA3CDE">
        <w:rPr>
          <w:bCs/>
          <w:sz w:val="26"/>
          <w:szCs w:val="26"/>
        </w:rPr>
        <w:t xml:space="preserve">y que consideramos </w:t>
      </w:r>
      <w:r w:rsidR="006263EC" w:rsidRPr="00FA3CDE">
        <w:rPr>
          <w:bCs/>
          <w:sz w:val="26"/>
          <w:szCs w:val="26"/>
        </w:rPr>
        <w:lastRenderedPageBreak/>
        <w:t xml:space="preserve">superflua </w:t>
      </w:r>
      <w:r w:rsidR="00A64ABF" w:rsidRPr="00FA3CDE">
        <w:rPr>
          <w:bCs/>
          <w:sz w:val="26"/>
          <w:szCs w:val="26"/>
        </w:rPr>
        <w:t>a esta altu</w:t>
      </w:r>
      <w:r w:rsidR="00795F02" w:rsidRPr="00FA3CDE">
        <w:rPr>
          <w:bCs/>
          <w:sz w:val="26"/>
          <w:szCs w:val="26"/>
        </w:rPr>
        <w:t>ra de los acontec</w:t>
      </w:r>
      <w:r w:rsidR="00A64ABF" w:rsidRPr="00FA3CDE">
        <w:rPr>
          <w:bCs/>
          <w:sz w:val="26"/>
          <w:szCs w:val="26"/>
        </w:rPr>
        <w:t>imientos</w:t>
      </w:r>
      <w:r w:rsidR="00380275" w:rsidRPr="00FA3CDE">
        <w:rPr>
          <w:bCs/>
          <w:sz w:val="26"/>
          <w:szCs w:val="26"/>
        </w:rPr>
        <w:t xml:space="preserve"> y del actual desarrollo jurisprudencial</w:t>
      </w:r>
      <w:r w:rsidR="00A64ABF" w:rsidRPr="00FA3CDE">
        <w:rPr>
          <w:bCs/>
          <w:sz w:val="26"/>
          <w:szCs w:val="26"/>
        </w:rPr>
        <w:t xml:space="preserve">. </w:t>
      </w:r>
      <w:r w:rsidR="00363775" w:rsidRPr="00FA3CDE">
        <w:rPr>
          <w:bCs/>
          <w:sz w:val="26"/>
          <w:szCs w:val="26"/>
        </w:rPr>
        <w:t xml:space="preserve"> </w:t>
      </w:r>
      <w:r w:rsidR="00DE36C5" w:rsidRPr="00FA3CDE">
        <w:rPr>
          <w:bCs/>
          <w:sz w:val="26"/>
          <w:szCs w:val="26"/>
        </w:rPr>
        <w:t xml:space="preserve"> </w:t>
      </w:r>
    </w:p>
    <w:p w:rsidR="0085740E" w:rsidRPr="00FA3CDE" w:rsidRDefault="0085740E" w:rsidP="009A5EFB">
      <w:pPr>
        <w:pStyle w:val="Ttulo1"/>
        <w:spacing w:line="360" w:lineRule="auto"/>
        <w:ind w:firstLine="709"/>
        <w:rPr>
          <w:sz w:val="26"/>
          <w:szCs w:val="26"/>
        </w:rPr>
      </w:pPr>
      <w:bookmarkStart w:id="36" w:name="_Toc323647498"/>
      <w:bookmarkStart w:id="37" w:name="_Toc323647544"/>
      <w:r w:rsidRPr="00FA3CDE">
        <w:rPr>
          <w:sz w:val="26"/>
          <w:szCs w:val="26"/>
        </w:rPr>
        <w:t>LA PROCEDENCIA DE LAS MEDIDAS CAUTELARES SOLICITADAS</w:t>
      </w:r>
      <w:bookmarkEnd w:id="36"/>
      <w:bookmarkEnd w:id="37"/>
    </w:p>
    <w:p w:rsidR="0085740E" w:rsidRPr="00FA3CDE" w:rsidRDefault="0085740E" w:rsidP="009A5EFB">
      <w:pPr>
        <w:spacing w:line="360" w:lineRule="auto"/>
        <w:ind w:firstLine="709"/>
        <w:rPr>
          <w:sz w:val="26"/>
          <w:szCs w:val="26"/>
        </w:rPr>
      </w:pPr>
      <w:r w:rsidRPr="00FA3CDE">
        <w:rPr>
          <w:sz w:val="26"/>
          <w:szCs w:val="26"/>
        </w:rPr>
        <w:t>Las medidas cautelares solicitadas resultan procedentes porque en este caso se reúne los dos principios que las tornan procedente: la verosimilitud del derecho y el peligro en la demora.</w:t>
      </w:r>
    </w:p>
    <w:p w:rsidR="0085740E" w:rsidRPr="00FA3CDE" w:rsidRDefault="0085740E" w:rsidP="009A5EFB">
      <w:pPr>
        <w:pStyle w:val="Ttulo2"/>
        <w:spacing w:line="360" w:lineRule="auto"/>
        <w:ind w:firstLine="709"/>
        <w:rPr>
          <w:sz w:val="26"/>
          <w:szCs w:val="26"/>
        </w:rPr>
      </w:pPr>
      <w:bookmarkStart w:id="38" w:name="_Toc323647499"/>
      <w:bookmarkStart w:id="39" w:name="_Toc323647545"/>
      <w:r w:rsidRPr="00FA3CDE">
        <w:rPr>
          <w:sz w:val="26"/>
          <w:szCs w:val="26"/>
        </w:rPr>
        <w:t>VEROSIMILITUD DEL DERECHO (</w:t>
      </w:r>
      <w:r w:rsidRPr="00FA3CDE">
        <w:rPr>
          <w:noProof/>
          <w:sz w:val="26"/>
          <w:szCs w:val="26"/>
        </w:rPr>
        <w:t>fumus boni iuris)</w:t>
      </w:r>
      <w:bookmarkEnd w:id="38"/>
      <w:bookmarkEnd w:id="39"/>
    </w:p>
    <w:p w:rsidR="0085740E" w:rsidRPr="00FA3CDE" w:rsidRDefault="0085740E" w:rsidP="009A5EFB">
      <w:pPr>
        <w:spacing w:line="360" w:lineRule="auto"/>
        <w:ind w:firstLine="709"/>
        <w:rPr>
          <w:sz w:val="26"/>
          <w:szCs w:val="26"/>
        </w:rPr>
      </w:pPr>
      <w:r w:rsidRPr="00FA3CDE">
        <w:rPr>
          <w:sz w:val="26"/>
          <w:szCs w:val="26"/>
        </w:rPr>
        <w:t xml:space="preserve">Si bien tal como lo sostiene la CSJN, la doctrina y jurisprudencia pacífica en la materia, las medidas cautelares </w:t>
      </w:r>
      <w:r w:rsidRPr="00FA3CDE">
        <w:rPr>
          <w:i/>
          <w:sz w:val="26"/>
          <w:szCs w:val="26"/>
        </w:rPr>
        <w:t xml:space="preserve">“no exigen de los magistrados el examen de la certeza sobre la existencia del derecho pretendido, sino </w:t>
      </w:r>
      <w:proofErr w:type="spellStart"/>
      <w:r w:rsidRPr="00FA3CDE">
        <w:rPr>
          <w:i/>
          <w:sz w:val="26"/>
          <w:szCs w:val="26"/>
        </w:rPr>
        <w:t>sólo</w:t>
      </w:r>
      <w:proofErr w:type="spellEnd"/>
      <w:r w:rsidRPr="00FA3CDE">
        <w:rPr>
          <w:i/>
          <w:sz w:val="26"/>
          <w:szCs w:val="26"/>
        </w:rPr>
        <w:t xml:space="preserve"> de su verosimilitud. Es </w:t>
      </w:r>
      <w:proofErr w:type="spellStart"/>
      <w:r w:rsidRPr="00FA3CDE">
        <w:rPr>
          <w:i/>
          <w:sz w:val="26"/>
          <w:szCs w:val="26"/>
        </w:rPr>
        <w:t>más</w:t>
      </w:r>
      <w:proofErr w:type="spellEnd"/>
      <w:r w:rsidRPr="00FA3CDE">
        <w:rPr>
          <w:i/>
          <w:sz w:val="26"/>
          <w:szCs w:val="26"/>
        </w:rPr>
        <w:t xml:space="preserve">, el juicio de verdad en esta materia se encuentra en </w:t>
      </w:r>
      <w:proofErr w:type="spellStart"/>
      <w:r w:rsidRPr="00FA3CDE">
        <w:rPr>
          <w:i/>
          <w:sz w:val="26"/>
          <w:szCs w:val="26"/>
        </w:rPr>
        <w:t>oposición</w:t>
      </w:r>
      <w:proofErr w:type="spellEnd"/>
      <w:r w:rsidRPr="00FA3CDE">
        <w:rPr>
          <w:i/>
          <w:sz w:val="26"/>
          <w:szCs w:val="26"/>
        </w:rPr>
        <w:t xml:space="preserve"> a la finalidad del instituto cautelar, que no es otra que atender a aquello que no excede el marco de lo </w:t>
      </w:r>
      <w:proofErr w:type="spellStart"/>
      <w:r w:rsidRPr="00FA3CDE">
        <w:rPr>
          <w:i/>
          <w:sz w:val="26"/>
          <w:szCs w:val="26"/>
        </w:rPr>
        <w:t>hipotético</w:t>
      </w:r>
      <w:proofErr w:type="spellEnd"/>
      <w:r w:rsidRPr="00FA3CDE">
        <w:rPr>
          <w:i/>
          <w:sz w:val="26"/>
          <w:szCs w:val="26"/>
        </w:rPr>
        <w:t xml:space="preserve">, dentro del cual, asimismo, agota su virtualidad” </w:t>
      </w:r>
      <w:r w:rsidRPr="00FA3CDE">
        <w:rPr>
          <w:sz w:val="26"/>
          <w:szCs w:val="26"/>
        </w:rPr>
        <w:t>(Fallos: 318:107, 326:4863, 327:305; entre tantos otros). En este caso existe una grado de certeza del derecho que torna procedente la cautelar que excede ampliamente la mera verosimilitud requerida para su dictado.</w:t>
      </w:r>
    </w:p>
    <w:p w:rsidR="0085740E" w:rsidRPr="00FA3CDE" w:rsidRDefault="0085740E" w:rsidP="009A5EFB">
      <w:pPr>
        <w:spacing w:line="360" w:lineRule="auto"/>
        <w:ind w:firstLine="709"/>
        <w:rPr>
          <w:sz w:val="26"/>
          <w:szCs w:val="26"/>
        </w:rPr>
      </w:pPr>
      <w:r w:rsidRPr="00FA3CDE">
        <w:rPr>
          <w:sz w:val="26"/>
          <w:szCs w:val="26"/>
        </w:rPr>
        <w:t xml:space="preserve">El derecho invocado del que deriva la nulidad absoluta e inconstitucionalidad de La Resolución resulta manifiesto y surge de su misma lectura y de </w:t>
      </w:r>
      <w:r w:rsidRPr="00FA3CDE">
        <w:rPr>
          <w:b/>
          <w:sz w:val="26"/>
          <w:szCs w:val="26"/>
        </w:rPr>
        <w:t>los funcionarios que las firman</w:t>
      </w:r>
      <w:r w:rsidRPr="00FA3CDE">
        <w:rPr>
          <w:sz w:val="26"/>
          <w:szCs w:val="26"/>
        </w:rPr>
        <w:t xml:space="preserve">, confrontada con la legislación de orden público aplicable en la materia y cada vez que se vulnera el orden público la cuestión reviste interés público. Realizamos esta última observación a efectos de evitar reiteraciones innecesarias y para que se tenga presente que cada vez que en el presente escrito señalamos que se vulnera </w:t>
      </w:r>
      <w:r w:rsidRPr="00FA3CDE">
        <w:rPr>
          <w:sz w:val="26"/>
          <w:szCs w:val="26"/>
        </w:rPr>
        <w:lastRenderedPageBreak/>
        <w:t>una norma de orden público se encuentra comprometido el interés público que dichas normas tutelan.</w:t>
      </w:r>
    </w:p>
    <w:p w:rsidR="0085740E" w:rsidRPr="00FA3CDE" w:rsidRDefault="0085740E" w:rsidP="009A5EFB">
      <w:pPr>
        <w:pStyle w:val="Textonotapie"/>
        <w:spacing w:line="360" w:lineRule="auto"/>
        <w:ind w:firstLine="709"/>
        <w:rPr>
          <w:rFonts w:ascii="Times New Roman" w:hAnsi="Times New Roman"/>
          <w:sz w:val="26"/>
          <w:szCs w:val="26"/>
          <w:highlight w:val="green"/>
        </w:rPr>
      </w:pPr>
      <w:r w:rsidRPr="00FA3CDE">
        <w:rPr>
          <w:rFonts w:ascii="Times New Roman" w:hAnsi="Times New Roman"/>
          <w:sz w:val="26"/>
          <w:szCs w:val="26"/>
        </w:rPr>
        <w:t xml:space="preserve">Las Normas aquí cuestionadas son manifiestamente nulas de nulidad absoluta por colisionar con claras normas legales y constitucionales de rango superior  que disponen lo contrario a lo previsto en las mismas y por no respetar las incompatibilidades de los funcionarios intervinientes bajo pena de nulidad absoluta e insanable.  </w:t>
      </w:r>
    </w:p>
    <w:p w:rsidR="0085740E" w:rsidRPr="00FA3CDE" w:rsidRDefault="0085740E" w:rsidP="009A5EFB">
      <w:pPr>
        <w:spacing w:line="360" w:lineRule="auto"/>
        <w:ind w:firstLine="709"/>
        <w:rPr>
          <w:sz w:val="26"/>
          <w:szCs w:val="26"/>
        </w:rPr>
      </w:pPr>
      <w:r w:rsidRPr="00FA3CDE">
        <w:rPr>
          <w:sz w:val="26"/>
          <w:szCs w:val="26"/>
        </w:rPr>
        <w:t xml:space="preserve">Cabe recordar que el tribunal cimero tiene dicho que </w:t>
      </w:r>
      <w:r w:rsidRPr="00FA3CDE">
        <w:rPr>
          <w:i/>
          <w:sz w:val="26"/>
          <w:szCs w:val="26"/>
        </w:rPr>
        <w:t>“El control judicial de los actos denominados tradicionalmente discrecionales o de pura administración encuentra su ámbito de actuación, por un lado, en los elementos reglados de la decisión -entre los que cabe encuadrar, esencialmente, a la competencia, a la forma, a la causa y a la finalidad del acto, y por otro, en el examen de su razonabilidad (Dictamen de la Procuración General, al que remitió la Corte Suprema).</w:t>
      </w:r>
      <w:r w:rsidRPr="00FA3CDE">
        <w:rPr>
          <w:rStyle w:val="Refdenotaalpie"/>
          <w:i/>
          <w:sz w:val="26"/>
          <w:szCs w:val="26"/>
        </w:rPr>
        <w:footnoteReference w:id="7"/>
      </w:r>
      <w:r w:rsidRPr="00FA3CDE">
        <w:rPr>
          <w:i/>
          <w:sz w:val="26"/>
          <w:szCs w:val="26"/>
        </w:rPr>
        <w:t>”</w:t>
      </w:r>
      <w:r w:rsidRPr="00FA3CDE">
        <w:rPr>
          <w:sz w:val="26"/>
          <w:szCs w:val="26"/>
        </w:rPr>
        <w:t xml:space="preserve"> Y Las Normas no satisfacen ninguno de los recaudos sustanciales propios de los actos administrativos de carácter general detallados en el art. 7 de la ley 19.549 que son sus elementos reglados por lo que corresponde su revisión por el poder judicial y la suspensión de sus efectos a modo de cautelar con el propósito de evitar perjuicios de imposible o muy dificultosa reparación ulterior que afectan al interés público y genera una gravísimo daño social y económico a los usuarios afectados que una eventual sentencia no podría reparar. </w:t>
      </w:r>
    </w:p>
    <w:p w:rsidR="0085740E" w:rsidRPr="00FA3CDE" w:rsidRDefault="0085740E" w:rsidP="009A5EFB">
      <w:pPr>
        <w:spacing w:line="360" w:lineRule="auto"/>
        <w:ind w:firstLine="709"/>
        <w:rPr>
          <w:sz w:val="26"/>
          <w:szCs w:val="26"/>
        </w:rPr>
      </w:pPr>
      <w:r w:rsidRPr="00FA3CDE">
        <w:rPr>
          <w:sz w:val="26"/>
          <w:szCs w:val="26"/>
        </w:rPr>
        <w:lastRenderedPageBreak/>
        <w:t xml:space="preserve">Además el hecho de que todo el proceso de renegociación con </w:t>
      </w:r>
      <w:proofErr w:type="spellStart"/>
      <w:r w:rsidRPr="00FA3CDE">
        <w:rPr>
          <w:sz w:val="26"/>
          <w:szCs w:val="26"/>
        </w:rPr>
        <w:t>Metrogas</w:t>
      </w:r>
      <w:proofErr w:type="spellEnd"/>
      <w:r w:rsidRPr="00FA3CDE">
        <w:rPr>
          <w:sz w:val="26"/>
          <w:szCs w:val="26"/>
        </w:rPr>
        <w:t xml:space="preserve"> se lo haga sin la participación de los usuarios y que el mismo, al igual que el requerimiento y análisis de la información necesaria para la RTI, lo haga el ENARGAS con la participación de su interventor, quien fuera el presidente de la concesionaria hasta diciembre del 2015, y del Ministro de Energía y Minería (ex presidente de Shell durante casi 12 años hasta el 30/06/2015) no sólo tiñe de sospecha a todo el proceso de renegociación llevado a cabo en secreto, sino que produce una clara y evidente violación a la ley 25.188 que sólo puede ser enmendada haciéndose lugar a las medidas cautelares solicitadas. </w:t>
      </w:r>
    </w:p>
    <w:p w:rsidR="0085740E" w:rsidRPr="00FA3CDE" w:rsidRDefault="0085740E" w:rsidP="009A5EFB">
      <w:pPr>
        <w:spacing w:line="360" w:lineRule="auto"/>
        <w:ind w:firstLine="709"/>
        <w:rPr>
          <w:sz w:val="26"/>
          <w:szCs w:val="26"/>
        </w:rPr>
      </w:pPr>
      <w:r w:rsidRPr="00FA3CDE">
        <w:rPr>
          <w:sz w:val="26"/>
          <w:szCs w:val="26"/>
        </w:rPr>
        <w:t>Como se trata de derechos que nuestra constitución (art.42) dispone que deben ser protegidos por las autoridades nacionales (lo que incluye a las judiciales), que tienen por objeto la prestación de un servicio público esencial, y que afectan normas expresas de la ley (leyes 24.240</w:t>
      </w:r>
      <w:r w:rsidRPr="00FA3CDE">
        <w:rPr>
          <w:rStyle w:val="Refdenotaalpie"/>
          <w:sz w:val="26"/>
          <w:szCs w:val="26"/>
        </w:rPr>
        <w:footnoteReference w:id="8"/>
      </w:r>
      <w:r w:rsidRPr="00FA3CDE">
        <w:rPr>
          <w:sz w:val="26"/>
          <w:szCs w:val="26"/>
        </w:rPr>
        <w:t xml:space="preserve"> y 25.188) la cuestión reviste un indudable interés público que sólo puede ser protegido con las medidas peticionadas en el presente.</w:t>
      </w:r>
    </w:p>
    <w:p w:rsidR="0085740E" w:rsidRPr="00FA3CDE" w:rsidRDefault="0085740E" w:rsidP="009A5EFB">
      <w:pPr>
        <w:autoSpaceDE w:val="0"/>
        <w:autoSpaceDN w:val="0"/>
        <w:adjustRightInd w:val="0"/>
        <w:spacing w:line="360" w:lineRule="auto"/>
        <w:ind w:firstLine="709"/>
        <w:rPr>
          <w:bCs/>
          <w:sz w:val="26"/>
          <w:szCs w:val="26"/>
        </w:rPr>
      </w:pPr>
    </w:p>
    <w:p w:rsidR="004942D4" w:rsidRPr="00FA3CDE" w:rsidRDefault="004942D4" w:rsidP="009A5EFB">
      <w:pPr>
        <w:pStyle w:val="Ttulo2"/>
        <w:spacing w:line="360" w:lineRule="auto"/>
        <w:ind w:firstLine="709"/>
        <w:rPr>
          <w:sz w:val="26"/>
          <w:szCs w:val="26"/>
        </w:rPr>
      </w:pPr>
      <w:bookmarkStart w:id="40" w:name="_Toc106811494"/>
      <w:bookmarkStart w:id="41" w:name="_Toc234055406"/>
      <w:bookmarkStart w:id="42" w:name="_Toc234064545"/>
      <w:bookmarkStart w:id="43" w:name="_Toc323647500"/>
      <w:bookmarkStart w:id="44" w:name="_Toc323647546"/>
      <w:r w:rsidRPr="00FA3CDE">
        <w:rPr>
          <w:sz w:val="26"/>
          <w:szCs w:val="26"/>
        </w:rPr>
        <w:t xml:space="preserve">EL RÉGIMEN JURÍDICO DE LA CONCESIÓN Y LAS TARIFAS </w:t>
      </w:r>
      <w:r w:rsidRPr="00FA3CDE">
        <w:rPr>
          <w:sz w:val="26"/>
          <w:szCs w:val="26"/>
          <w:u w:val="single"/>
        </w:rPr>
        <w:t>PREVIO A LA LEY 25.561</w:t>
      </w:r>
      <w:r w:rsidRPr="00FA3CDE">
        <w:rPr>
          <w:sz w:val="26"/>
          <w:szCs w:val="26"/>
        </w:rPr>
        <w:t>.</w:t>
      </w:r>
      <w:bookmarkEnd w:id="40"/>
      <w:bookmarkEnd w:id="41"/>
      <w:bookmarkEnd w:id="42"/>
      <w:bookmarkEnd w:id="43"/>
      <w:bookmarkEnd w:id="44"/>
    </w:p>
    <w:p w:rsidR="004942D4" w:rsidRPr="00FA3CDE" w:rsidRDefault="004942D4" w:rsidP="009A5EFB">
      <w:pPr>
        <w:spacing w:line="360" w:lineRule="auto"/>
        <w:ind w:firstLine="709"/>
        <w:rPr>
          <w:sz w:val="26"/>
          <w:szCs w:val="26"/>
        </w:rPr>
      </w:pPr>
      <w:r w:rsidRPr="00FA3CDE">
        <w:rPr>
          <w:sz w:val="26"/>
          <w:szCs w:val="26"/>
        </w:rPr>
        <w:t xml:space="preserve">El Art. 42 de la Constitución Nacional prevé en materia de derechos del consumidor que </w:t>
      </w:r>
      <w:r w:rsidRPr="00FA3CDE">
        <w:rPr>
          <w:i/>
          <w:sz w:val="26"/>
          <w:szCs w:val="26"/>
        </w:rPr>
        <w:t xml:space="preserve">“Las autoridades proveerán a la protección de esos derechos, a la educación para el consumo, a la defensa de la competencia contra toda forma de distorsión de los mercados, al control de los monopolios naturales y </w:t>
      </w:r>
      <w:r w:rsidRPr="00FA3CDE">
        <w:rPr>
          <w:i/>
          <w:sz w:val="26"/>
          <w:szCs w:val="26"/>
        </w:rPr>
        <w:lastRenderedPageBreak/>
        <w:t>legales, al de la calidad y eficacia de los servicios públicos, y a la constitución de asociaciones de consumidores y de usuarios”.</w:t>
      </w:r>
    </w:p>
    <w:p w:rsidR="00812626" w:rsidRPr="00FA3CDE" w:rsidRDefault="004942D4" w:rsidP="009A5EFB">
      <w:pPr>
        <w:spacing w:line="360" w:lineRule="auto"/>
        <w:ind w:firstLine="709"/>
        <w:rPr>
          <w:sz w:val="26"/>
          <w:szCs w:val="26"/>
        </w:rPr>
      </w:pPr>
      <w:r w:rsidRPr="00FA3CDE">
        <w:rPr>
          <w:i/>
          <w:sz w:val="26"/>
          <w:szCs w:val="26"/>
        </w:rPr>
        <w:t xml:space="preserve">“La legislación establecerá </w:t>
      </w:r>
      <w:r w:rsidRPr="00FA3CDE">
        <w:rPr>
          <w:b/>
          <w:i/>
          <w:sz w:val="26"/>
          <w:szCs w:val="26"/>
          <w:u w:val="single"/>
        </w:rPr>
        <w:t>procedimientos eficaces para la prevención y solución de conflictos, y los marcos regulatorios de los servicios públicos de competencia nacional, previendo la necesaria participación de las asociaciones de consumidores y usuarios</w:t>
      </w:r>
      <w:r w:rsidRPr="00FA3CDE">
        <w:rPr>
          <w:i/>
          <w:sz w:val="26"/>
          <w:szCs w:val="26"/>
        </w:rPr>
        <w:t xml:space="preserve"> y de las provincias interesadas, en los organismo de control</w:t>
      </w:r>
      <w:r w:rsidR="00E52ABF" w:rsidRPr="00FA3CDE">
        <w:rPr>
          <w:rStyle w:val="Refdenotaalpie"/>
          <w:i/>
          <w:sz w:val="26"/>
          <w:szCs w:val="26"/>
        </w:rPr>
        <w:footnoteReference w:id="9"/>
      </w:r>
      <w:r w:rsidRPr="00FA3CDE">
        <w:rPr>
          <w:sz w:val="26"/>
          <w:szCs w:val="26"/>
        </w:rPr>
        <w:t xml:space="preserve">”. </w:t>
      </w:r>
    </w:p>
    <w:p w:rsidR="004942D4" w:rsidRPr="00FA3CDE" w:rsidRDefault="004942D4" w:rsidP="009A5EFB">
      <w:pPr>
        <w:spacing w:line="360" w:lineRule="auto"/>
        <w:ind w:firstLine="709"/>
        <w:rPr>
          <w:sz w:val="26"/>
          <w:szCs w:val="26"/>
        </w:rPr>
      </w:pPr>
      <w:r w:rsidRPr="00FA3CDE">
        <w:rPr>
          <w:sz w:val="26"/>
          <w:szCs w:val="26"/>
        </w:rPr>
        <w:t>Esto significa que el marco regulatorio de los servicios públicos, por imperativo constitucional, debe realizarse mediante ley. Ello tanto en resguardo del interés público, como en defensa de los derechos e intereses de los usuarios y consumidores tutelados constitucionalmente. También corresponde al poder legislativo el otorgamiento de concesiones de privilegio (Art. 75 inc. 26 de la CN) para la prestación de dicho servicio público. En consecuencia tanto el marco regulatorio como las renegociaciones de los contratos de servicios públicos deben ser estipulados por leyes y sus normas reglamentarias previas y no posteriores a la prestación de tales servicios o a la realización de las eventuales renegociaciones.</w:t>
      </w:r>
      <w:r w:rsidR="005C22FC" w:rsidRPr="00FA3CDE">
        <w:rPr>
          <w:sz w:val="26"/>
          <w:szCs w:val="26"/>
        </w:rPr>
        <w:t xml:space="preserve"> Asimismo en caso de que se produzca una delegación legislativa</w:t>
      </w:r>
      <w:r w:rsidR="0087053D" w:rsidRPr="00FA3CDE">
        <w:rPr>
          <w:sz w:val="26"/>
          <w:szCs w:val="26"/>
        </w:rPr>
        <w:t xml:space="preserve"> sobre esta materia esta debiera ser excepcional y </w:t>
      </w:r>
      <w:r w:rsidR="005C22FC" w:rsidRPr="00FA3CDE">
        <w:rPr>
          <w:sz w:val="26"/>
          <w:szCs w:val="26"/>
        </w:rPr>
        <w:t>realizarse en las condiciones y dentro de los términos previstos en el art. 76 de la C.N.</w:t>
      </w:r>
    </w:p>
    <w:p w:rsidR="00E1180E" w:rsidRPr="00FA3CDE" w:rsidRDefault="004942D4" w:rsidP="009A5EFB">
      <w:pPr>
        <w:spacing w:line="360" w:lineRule="auto"/>
        <w:ind w:firstLine="709"/>
        <w:rPr>
          <w:sz w:val="26"/>
          <w:szCs w:val="26"/>
        </w:rPr>
      </w:pPr>
      <w:r w:rsidRPr="00FA3CDE">
        <w:rPr>
          <w:sz w:val="26"/>
          <w:szCs w:val="26"/>
        </w:rPr>
        <w:t>Contrariamente a lo que ocurrió con el resto de los servicios públicos de jurisdicción nacional, exceptuando el de</w:t>
      </w:r>
      <w:r w:rsidR="00C616B6" w:rsidRPr="00FA3CDE">
        <w:rPr>
          <w:sz w:val="26"/>
          <w:szCs w:val="26"/>
        </w:rPr>
        <w:t xml:space="preserve"> energía eléctrica</w:t>
      </w:r>
      <w:r w:rsidRPr="00FA3CDE">
        <w:rPr>
          <w:sz w:val="26"/>
          <w:szCs w:val="26"/>
        </w:rPr>
        <w:t>, en materia de</w:t>
      </w:r>
      <w:r w:rsidR="00BA46AA" w:rsidRPr="00FA3CDE">
        <w:rPr>
          <w:sz w:val="26"/>
          <w:szCs w:val="26"/>
        </w:rPr>
        <w:t xml:space="preserve"> </w:t>
      </w:r>
      <w:r w:rsidR="00BA46AA" w:rsidRPr="00FA3CDE">
        <w:rPr>
          <w:sz w:val="26"/>
          <w:szCs w:val="26"/>
        </w:rPr>
        <w:lastRenderedPageBreak/>
        <w:t>suministro de</w:t>
      </w:r>
      <w:r w:rsidRPr="00FA3CDE">
        <w:rPr>
          <w:sz w:val="26"/>
          <w:szCs w:val="26"/>
        </w:rPr>
        <w:t xml:space="preserve"> </w:t>
      </w:r>
      <w:r w:rsidR="00BA46AA" w:rsidRPr="00FA3CDE">
        <w:rPr>
          <w:sz w:val="26"/>
          <w:szCs w:val="26"/>
        </w:rPr>
        <w:t xml:space="preserve">gas </w:t>
      </w:r>
      <w:r w:rsidRPr="00FA3CDE">
        <w:rPr>
          <w:sz w:val="26"/>
          <w:szCs w:val="26"/>
        </w:rPr>
        <w:t>se dictó primero un marco regulatorio por ley (L</w:t>
      </w:r>
      <w:r w:rsidR="00683976" w:rsidRPr="00FA3CDE">
        <w:rPr>
          <w:sz w:val="26"/>
          <w:szCs w:val="26"/>
        </w:rPr>
        <w:t>.</w:t>
      </w:r>
      <w:r w:rsidR="00BA46AA" w:rsidRPr="00FA3CDE">
        <w:rPr>
          <w:sz w:val="26"/>
          <w:szCs w:val="26"/>
        </w:rPr>
        <w:t xml:space="preserve"> </w:t>
      </w:r>
      <w:r w:rsidR="00236984" w:rsidRPr="00FA3CDE">
        <w:rPr>
          <w:sz w:val="26"/>
          <w:szCs w:val="26"/>
        </w:rPr>
        <w:t>24.07</w:t>
      </w:r>
      <w:r w:rsidR="003201A3" w:rsidRPr="00FA3CDE">
        <w:rPr>
          <w:sz w:val="26"/>
          <w:szCs w:val="26"/>
        </w:rPr>
        <w:t>6</w:t>
      </w:r>
      <w:r w:rsidR="006B5B15" w:rsidRPr="00FA3CDE">
        <w:rPr>
          <w:rStyle w:val="Refdenotaalpie"/>
          <w:sz w:val="26"/>
          <w:szCs w:val="26"/>
        </w:rPr>
        <w:footnoteReference w:id="10"/>
      </w:r>
      <w:r w:rsidRPr="00FA3CDE">
        <w:rPr>
          <w:sz w:val="26"/>
          <w:szCs w:val="26"/>
        </w:rPr>
        <w:t>),</w:t>
      </w:r>
      <w:r w:rsidRPr="00FA3CDE">
        <w:rPr>
          <w:color w:val="FF0000"/>
          <w:sz w:val="26"/>
          <w:szCs w:val="26"/>
        </w:rPr>
        <w:t xml:space="preserve"> </w:t>
      </w:r>
      <w:r w:rsidRPr="00FA3CDE">
        <w:rPr>
          <w:sz w:val="26"/>
          <w:szCs w:val="26"/>
        </w:rPr>
        <w:t xml:space="preserve">se creó el ente regulador y recién después se lo privatizó y concesionó. </w:t>
      </w:r>
    </w:p>
    <w:p w:rsidR="00E1180E" w:rsidRPr="00FA3CDE" w:rsidRDefault="00E1180E" w:rsidP="009A5EFB">
      <w:pPr>
        <w:spacing w:line="360" w:lineRule="auto"/>
        <w:ind w:firstLine="709"/>
        <w:rPr>
          <w:sz w:val="26"/>
          <w:szCs w:val="26"/>
        </w:rPr>
      </w:pPr>
      <w:r w:rsidRPr="00FA3CDE">
        <w:rPr>
          <w:sz w:val="26"/>
          <w:szCs w:val="26"/>
        </w:rPr>
        <w:t>Dicha regulación legal de tales servicios públicos monopólicos tenían un  capítulo entero</w:t>
      </w:r>
      <w:r w:rsidR="00AE5E72" w:rsidRPr="00FA3CDE">
        <w:rPr>
          <w:rStyle w:val="Refdenotaalpie"/>
          <w:sz w:val="26"/>
          <w:szCs w:val="26"/>
        </w:rPr>
        <w:footnoteReference w:id="11"/>
      </w:r>
      <w:r w:rsidR="00EB1F3F" w:rsidRPr="00FA3CDE">
        <w:rPr>
          <w:sz w:val="26"/>
          <w:szCs w:val="26"/>
        </w:rPr>
        <w:t xml:space="preserve"> referido a la cuestión tarifaria que no fue modificado hasta el día de la fecha</w:t>
      </w:r>
      <w:r w:rsidR="00AE5E72" w:rsidRPr="00FA3CDE">
        <w:rPr>
          <w:sz w:val="26"/>
          <w:szCs w:val="26"/>
        </w:rPr>
        <w:t>, aún cuando el decreto reglamentario fue modificado en otros aspectos antes y después de la ley 25.561</w:t>
      </w:r>
      <w:r w:rsidR="00AE5E72" w:rsidRPr="00FA3CDE">
        <w:rPr>
          <w:rStyle w:val="Refdenotaalpie"/>
          <w:sz w:val="26"/>
          <w:szCs w:val="26"/>
        </w:rPr>
        <w:footnoteReference w:id="12"/>
      </w:r>
      <w:r w:rsidR="00EB1F3F" w:rsidRPr="00FA3CDE">
        <w:rPr>
          <w:sz w:val="26"/>
          <w:szCs w:val="26"/>
        </w:rPr>
        <w:t xml:space="preserve">. </w:t>
      </w:r>
      <w:r w:rsidR="00706F16" w:rsidRPr="00FA3CDE">
        <w:rPr>
          <w:sz w:val="26"/>
          <w:szCs w:val="26"/>
        </w:rPr>
        <w:t>Ello revela en forma incontestable que el régimen regulatorio legal previsto en el art. 42 de la CN es</w:t>
      </w:r>
      <w:r w:rsidR="000C7745" w:rsidRPr="00FA3CDE">
        <w:rPr>
          <w:sz w:val="26"/>
          <w:szCs w:val="26"/>
        </w:rPr>
        <w:t xml:space="preserve"> y fue siempre el previsto en la ley 24.076 y en su decreto reglamentario. </w:t>
      </w:r>
    </w:p>
    <w:p w:rsidR="00014930" w:rsidRPr="00FA3CDE" w:rsidRDefault="004942D4" w:rsidP="009A5EFB">
      <w:pPr>
        <w:spacing w:line="360" w:lineRule="auto"/>
        <w:ind w:firstLine="709"/>
        <w:rPr>
          <w:sz w:val="26"/>
          <w:szCs w:val="26"/>
        </w:rPr>
      </w:pPr>
      <w:r w:rsidRPr="00FA3CDE">
        <w:rPr>
          <w:sz w:val="26"/>
          <w:szCs w:val="26"/>
        </w:rPr>
        <w:t xml:space="preserve">Fue así como los servicios públicos de energía resultaron una rara avis de legalidad y constitucionalidad en nuestro medio </w:t>
      </w:r>
      <w:r w:rsidR="000C7745" w:rsidRPr="00FA3CDE">
        <w:rPr>
          <w:sz w:val="26"/>
          <w:szCs w:val="26"/>
        </w:rPr>
        <w:t xml:space="preserve">que debió haber servido para </w:t>
      </w:r>
      <w:proofErr w:type="spellStart"/>
      <w:r w:rsidR="000C7745" w:rsidRPr="00FA3CDE">
        <w:rPr>
          <w:sz w:val="26"/>
          <w:szCs w:val="26"/>
        </w:rPr>
        <w:t>garantinzar</w:t>
      </w:r>
      <w:proofErr w:type="spellEnd"/>
      <w:r w:rsidR="000C7745" w:rsidRPr="00FA3CDE">
        <w:rPr>
          <w:sz w:val="26"/>
          <w:szCs w:val="26"/>
        </w:rPr>
        <w:t xml:space="preserve"> </w:t>
      </w:r>
      <w:r w:rsidR="0096248C" w:rsidRPr="00FA3CDE">
        <w:rPr>
          <w:sz w:val="26"/>
          <w:szCs w:val="26"/>
        </w:rPr>
        <w:t>una estabilidad, coherencia y previsibilidad</w:t>
      </w:r>
      <w:r w:rsidR="0096248C" w:rsidRPr="00FA3CDE">
        <w:rPr>
          <w:rStyle w:val="Refdenotaalpie"/>
          <w:sz w:val="26"/>
          <w:szCs w:val="26"/>
        </w:rPr>
        <w:footnoteReference w:id="13"/>
      </w:r>
      <w:r w:rsidR="0096248C" w:rsidRPr="00FA3CDE">
        <w:rPr>
          <w:sz w:val="26"/>
          <w:szCs w:val="26"/>
        </w:rPr>
        <w:t xml:space="preserve"> </w:t>
      </w:r>
      <w:r w:rsidRPr="00FA3CDE">
        <w:rPr>
          <w:sz w:val="26"/>
          <w:szCs w:val="26"/>
        </w:rPr>
        <w:t xml:space="preserve">mayor </w:t>
      </w:r>
      <w:r w:rsidR="00014930" w:rsidRPr="00FA3CDE">
        <w:rPr>
          <w:sz w:val="26"/>
          <w:szCs w:val="26"/>
        </w:rPr>
        <w:t xml:space="preserve"> </w:t>
      </w:r>
      <w:r w:rsidRPr="00FA3CDE">
        <w:rPr>
          <w:sz w:val="26"/>
          <w:szCs w:val="26"/>
        </w:rPr>
        <w:t xml:space="preserve">a aquellos que fueron (contrariando al Art. 42 C.N.) realizados mediante decretos o simples resoluciones. </w:t>
      </w:r>
    </w:p>
    <w:p w:rsidR="004942D4" w:rsidRPr="00FA3CDE" w:rsidRDefault="004942D4" w:rsidP="009A5EFB">
      <w:pPr>
        <w:spacing w:line="360" w:lineRule="auto"/>
        <w:ind w:firstLine="709"/>
        <w:rPr>
          <w:b/>
          <w:sz w:val="26"/>
          <w:szCs w:val="26"/>
        </w:rPr>
      </w:pPr>
      <w:r w:rsidRPr="00FA3CDE">
        <w:rPr>
          <w:b/>
          <w:sz w:val="26"/>
          <w:szCs w:val="26"/>
        </w:rPr>
        <w:t>No puede degradarse este sistema intentando restringirlo con resoluciones arbitrarias, nulas e inconstitucionales</w:t>
      </w:r>
      <w:r w:rsidR="00014930" w:rsidRPr="00FA3CDE">
        <w:rPr>
          <w:b/>
          <w:sz w:val="26"/>
          <w:szCs w:val="26"/>
        </w:rPr>
        <w:t xml:space="preserve"> o creando un</w:t>
      </w:r>
      <w:r w:rsidR="00B96518" w:rsidRPr="00FA3CDE">
        <w:rPr>
          <w:b/>
          <w:sz w:val="26"/>
          <w:szCs w:val="26"/>
        </w:rPr>
        <w:t xml:space="preserve"> arbitrario  </w:t>
      </w:r>
      <w:r w:rsidR="004F27A3" w:rsidRPr="00FA3CDE">
        <w:rPr>
          <w:b/>
          <w:sz w:val="26"/>
          <w:szCs w:val="26"/>
        </w:rPr>
        <w:t xml:space="preserve">e improcedente </w:t>
      </w:r>
      <w:r w:rsidR="00014930" w:rsidRPr="00FA3CDE">
        <w:rPr>
          <w:b/>
          <w:sz w:val="26"/>
          <w:szCs w:val="26"/>
        </w:rPr>
        <w:t>sistema transitorio</w:t>
      </w:r>
      <w:r w:rsidR="004F27A3" w:rsidRPr="00FA3CDE">
        <w:rPr>
          <w:b/>
          <w:sz w:val="26"/>
          <w:szCs w:val="26"/>
        </w:rPr>
        <w:t xml:space="preserve"> que nada tiene de transitorio (ya lleva 15 años de una c</w:t>
      </w:r>
      <w:r w:rsidR="00DD505F" w:rsidRPr="00FA3CDE">
        <w:rPr>
          <w:b/>
          <w:sz w:val="26"/>
          <w:szCs w:val="26"/>
        </w:rPr>
        <w:t>oncesión que tiene un plazo de 3</w:t>
      </w:r>
      <w:r w:rsidR="004F27A3" w:rsidRPr="00FA3CDE">
        <w:rPr>
          <w:b/>
          <w:sz w:val="26"/>
          <w:szCs w:val="26"/>
        </w:rPr>
        <w:t xml:space="preserve">5 años y a la que le faltan </w:t>
      </w:r>
      <w:r w:rsidR="00DD505F" w:rsidRPr="00FA3CDE">
        <w:rPr>
          <w:b/>
          <w:sz w:val="26"/>
          <w:szCs w:val="26"/>
        </w:rPr>
        <w:t>once para terminar</w:t>
      </w:r>
      <w:r w:rsidR="004F27A3" w:rsidRPr="00FA3CDE">
        <w:rPr>
          <w:b/>
          <w:sz w:val="26"/>
          <w:szCs w:val="26"/>
        </w:rPr>
        <w:t>)</w:t>
      </w:r>
      <w:r w:rsidR="0006489F" w:rsidRPr="00FA3CDE">
        <w:rPr>
          <w:b/>
          <w:sz w:val="26"/>
          <w:szCs w:val="26"/>
        </w:rPr>
        <w:t>.</w:t>
      </w:r>
    </w:p>
    <w:p w:rsidR="004942D4" w:rsidRPr="00FA3CDE" w:rsidRDefault="0026496A" w:rsidP="009A5EFB">
      <w:pPr>
        <w:spacing w:line="360" w:lineRule="auto"/>
        <w:ind w:firstLine="709"/>
        <w:rPr>
          <w:sz w:val="26"/>
          <w:szCs w:val="26"/>
        </w:rPr>
      </w:pPr>
      <w:r w:rsidRPr="00FA3CDE">
        <w:rPr>
          <w:sz w:val="26"/>
          <w:szCs w:val="26"/>
        </w:rPr>
        <w:t xml:space="preserve">Cuando se firmó </w:t>
      </w:r>
      <w:r w:rsidR="0006489F" w:rsidRPr="00FA3CDE">
        <w:rPr>
          <w:sz w:val="26"/>
          <w:szCs w:val="26"/>
        </w:rPr>
        <w:t>el contrato</w:t>
      </w:r>
      <w:r w:rsidR="004942D4" w:rsidRPr="00FA3CDE">
        <w:rPr>
          <w:sz w:val="26"/>
          <w:szCs w:val="26"/>
        </w:rPr>
        <w:t xml:space="preserve"> de concesión</w:t>
      </w:r>
      <w:r w:rsidR="0006489F" w:rsidRPr="00FA3CDE">
        <w:rPr>
          <w:sz w:val="26"/>
          <w:szCs w:val="26"/>
        </w:rPr>
        <w:t xml:space="preserve"> de </w:t>
      </w:r>
      <w:proofErr w:type="spellStart"/>
      <w:r w:rsidR="0006489F" w:rsidRPr="00FA3CDE">
        <w:rPr>
          <w:sz w:val="26"/>
          <w:szCs w:val="26"/>
        </w:rPr>
        <w:t>Metrogas</w:t>
      </w:r>
      <w:proofErr w:type="spellEnd"/>
      <w:r w:rsidR="004942D4" w:rsidRPr="00FA3CDE">
        <w:rPr>
          <w:sz w:val="26"/>
          <w:szCs w:val="26"/>
        </w:rPr>
        <w:t xml:space="preserve"> se establecieron claramente las obligaciones de las partes conforme</w:t>
      </w:r>
      <w:r w:rsidR="00E91973" w:rsidRPr="00FA3CDE">
        <w:rPr>
          <w:sz w:val="26"/>
          <w:szCs w:val="26"/>
        </w:rPr>
        <w:t xml:space="preserve"> al marco </w:t>
      </w:r>
      <w:r w:rsidR="00E91973" w:rsidRPr="00FA3CDE">
        <w:rPr>
          <w:sz w:val="26"/>
          <w:szCs w:val="26"/>
        </w:rPr>
        <w:lastRenderedPageBreak/>
        <w:t>regulatorio (L. 24.076</w:t>
      </w:r>
      <w:r w:rsidR="004942D4" w:rsidRPr="00FA3CDE">
        <w:rPr>
          <w:sz w:val="26"/>
          <w:szCs w:val="26"/>
        </w:rPr>
        <w:t>) y a las pautas del pliego licitatorio, que es la ley del contrato.</w:t>
      </w:r>
    </w:p>
    <w:p w:rsidR="004942D4" w:rsidRPr="00FA3CDE" w:rsidRDefault="004942D4" w:rsidP="009A5EFB">
      <w:pPr>
        <w:spacing w:line="360" w:lineRule="auto"/>
        <w:ind w:firstLine="709"/>
        <w:rPr>
          <w:sz w:val="26"/>
          <w:szCs w:val="26"/>
        </w:rPr>
      </w:pPr>
      <w:r w:rsidRPr="00FA3CDE">
        <w:rPr>
          <w:sz w:val="26"/>
          <w:szCs w:val="26"/>
        </w:rPr>
        <w:t>Se fijó un plazo para la concesió</w:t>
      </w:r>
      <w:r w:rsidR="00E91973" w:rsidRPr="00FA3CDE">
        <w:rPr>
          <w:sz w:val="26"/>
          <w:szCs w:val="26"/>
        </w:rPr>
        <w:t>n de 3</w:t>
      </w:r>
      <w:r w:rsidRPr="00FA3CDE">
        <w:rPr>
          <w:sz w:val="26"/>
          <w:szCs w:val="26"/>
        </w:rPr>
        <w:t>5 años</w:t>
      </w:r>
      <w:r w:rsidR="00E91973" w:rsidRPr="00FA3CDE">
        <w:rPr>
          <w:sz w:val="26"/>
          <w:szCs w:val="26"/>
        </w:rPr>
        <w:t xml:space="preserve"> con una posibilidad de extensión de otros diez</w:t>
      </w:r>
      <w:r w:rsidR="003869A8" w:rsidRPr="00FA3CDE">
        <w:rPr>
          <w:sz w:val="26"/>
          <w:szCs w:val="26"/>
        </w:rPr>
        <w:t xml:space="preserve"> a pedido del concesionario, </w:t>
      </w:r>
      <w:r w:rsidR="008C21E4" w:rsidRPr="00FA3CDE">
        <w:rPr>
          <w:sz w:val="26"/>
          <w:szCs w:val="26"/>
        </w:rPr>
        <w:t xml:space="preserve">previa evaluación del </w:t>
      </w:r>
      <w:proofErr w:type="spellStart"/>
      <w:r w:rsidR="008C21E4" w:rsidRPr="00FA3CDE">
        <w:rPr>
          <w:sz w:val="26"/>
          <w:szCs w:val="26"/>
        </w:rPr>
        <w:t>Enargas</w:t>
      </w:r>
      <w:proofErr w:type="spellEnd"/>
      <w:r w:rsidR="008F1805" w:rsidRPr="00FA3CDE">
        <w:rPr>
          <w:sz w:val="26"/>
          <w:szCs w:val="26"/>
        </w:rPr>
        <w:t>,</w:t>
      </w:r>
      <w:r w:rsidR="008C21E4" w:rsidRPr="00FA3CDE">
        <w:rPr>
          <w:sz w:val="26"/>
          <w:szCs w:val="26"/>
        </w:rPr>
        <w:t xml:space="preserve"> Audiencia pública</w:t>
      </w:r>
      <w:r w:rsidR="00830245" w:rsidRPr="00FA3CDE">
        <w:rPr>
          <w:sz w:val="26"/>
          <w:szCs w:val="26"/>
        </w:rPr>
        <w:t xml:space="preserve"> y sujeto al cumplimiento </w:t>
      </w:r>
      <w:r w:rsidR="006629B9" w:rsidRPr="00FA3CDE">
        <w:rPr>
          <w:sz w:val="26"/>
          <w:szCs w:val="26"/>
        </w:rPr>
        <w:t xml:space="preserve">de las obligaciones de </w:t>
      </w:r>
      <w:proofErr w:type="spellStart"/>
      <w:r w:rsidR="00830245" w:rsidRPr="00FA3CDE">
        <w:rPr>
          <w:sz w:val="26"/>
          <w:szCs w:val="26"/>
        </w:rPr>
        <w:t>Metrogas</w:t>
      </w:r>
      <w:proofErr w:type="spellEnd"/>
      <w:r w:rsidR="00A11B7B" w:rsidRPr="00FA3CDE">
        <w:rPr>
          <w:rStyle w:val="Refdenotaalpie"/>
          <w:sz w:val="26"/>
          <w:szCs w:val="26"/>
        </w:rPr>
        <w:footnoteReference w:id="14"/>
      </w:r>
      <w:r w:rsidR="00E91973" w:rsidRPr="00FA3CDE">
        <w:rPr>
          <w:sz w:val="26"/>
          <w:szCs w:val="26"/>
        </w:rPr>
        <w:t xml:space="preserve">. </w:t>
      </w:r>
    </w:p>
    <w:p w:rsidR="003869A8" w:rsidRPr="00FA3CDE" w:rsidRDefault="004942D4" w:rsidP="009A5EFB">
      <w:pPr>
        <w:spacing w:line="360" w:lineRule="auto"/>
        <w:ind w:firstLine="709"/>
        <w:rPr>
          <w:sz w:val="26"/>
          <w:szCs w:val="26"/>
        </w:rPr>
      </w:pPr>
      <w:r w:rsidRPr="00FA3CDE">
        <w:rPr>
          <w:sz w:val="26"/>
          <w:szCs w:val="26"/>
        </w:rPr>
        <w:t>Conforme surge</w:t>
      </w:r>
      <w:r w:rsidR="0002644E" w:rsidRPr="00FA3CDE">
        <w:rPr>
          <w:sz w:val="26"/>
          <w:szCs w:val="26"/>
        </w:rPr>
        <w:t xml:space="preserve"> del Capítulo </w:t>
      </w:r>
      <w:r w:rsidR="00533C07" w:rsidRPr="00FA3CDE">
        <w:rPr>
          <w:sz w:val="26"/>
          <w:szCs w:val="26"/>
        </w:rPr>
        <w:t>I</w:t>
      </w:r>
      <w:r w:rsidR="0002644E" w:rsidRPr="00FA3CDE">
        <w:rPr>
          <w:sz w:val="26"/>
          <w:szCs w:val="26"/>
        </w:rPr>
        <w:t>X de la Ley 24.076</w:t>
      </w:r>
      <w:r w:rsidR="00533C07" w:rsidRPr="00FA3CDE">
        <w:rPr>
          <w:rStyle w:val="Refdenotaalpie"/>
          <w:sz w:val="26"/>
          <w:szCs w:val="26"/>
        </w:rPr>
        <w:footnoteReference w:id="15"/>
      </w:r>
      <w:r w:rsidRPr="00FA3CDE">
        <w:rPr>
          <w:sz w:val="26"/>
          <w:szCs w:val="26"/>
        </w:rPr>
        <w:t>, las tarifas deberían ser reajustadas cada 5 años</w:t>
      </w:r>
      <w:r w:rsidR="008722F3" w:rsidRPr="00FA3CDE">
        <w:rPr>
          <w:sz w:val="26"/>
          <w:szCs w:val="26"/>
        </w:rPr>
        <w:t xml:space="preserve"> mediante una RTI</w:t>
      </w:r>
      <w:r w:rsidRPr="00FA3CDE">
        <w:rPr>
          <w:sz w:val="26"/>
          <w:szCs w:val="26"/>
        </w:rPr>
        <w:t xml:space="preserve"> (</w:t>
      </w:r>
      <w:r w:rsidR="008722F3" w:rsidRPr="00FA3CDE">
        <w:rPr>
          <w:sz w:val="26"/>
          <w:szCs w:val="26"/>
        </w:rPr>
        <w:t>Art. 42</w:t>
      </w:r>
      <w:r w:rsidRPr="00FA3CDE">
        <w:rPr>
          <w:sz w:val="26"/>
          <w:szCs w:val="26"/>
        </w:rPr>
        <w:t>)</w:t>
      </w:r>
      <w:r w:rsidR="00470A94" w:rsidRPr="00FA3CDE">
        <w:rPr>
          <w:sz w:val="26"/>
          <w:szCs w:val="26"/>
        </w:rPr>
        <w:t xml:space="preserve"> y deberían satisfacer </w:t>
      </w:r>
      <w:r w:rsidR="00D2540F" w:rsidRPr="00FA3CDE">
        <w:rPr>
          <w:sz w:val="26"/>
          <w:szCs w:val="26"/>
        </w:rPr>
        <w:t>los costos operativos razonables del servicio, impuestos, amortizaciones y una utilidad razonable</w:t>
      </w:r>
      <w:r w:rsidR="002D0E21" w:rsidRPr="00FA3CDE">
        <w:rPr>
          <w:sz w:val="26"/>
          <w:szCs w:val="26"/>
        </w:rPr>
        <w:t xml:space="preserve"> de una empresa eficiente</w:t>
      </w:r>
      <w:r w:rsidR="00D2540F" w:rsidRPr="00FA3CDE">
        <w:rPr>
          <w:sz w:val="26"/>
          <w:szCs w:val="26"/>
        </w:rPr>
        <w:t xml:space="preserve"> (art</w:t>
      </w:r>
      <w:r w:rsidR="002D0E21" w:rsidRPr="00FA3CDE">
        <w:rPr>
          <w:sz w:val="26"/>
          <w:szCs w:val="26"/>
        </w:rPr>
        <w:t>s</w:t>
      </w:r>
      <w:r w:rsidR="00D2540F" w:rsidRPr="00FA3CDE">
        <w:rPr>
          <w:sz w:val="26"/>
          <w:szCs w:val="26"/>
        </w:rPr>
        <w:t>. 38</w:t>
      </w:r>
      <w:r w:rsidR="002D0E21" w:rsidRPr="00FA3CDE">
        <w:rPr>
          <w:sz w:val="26"/>
          <w:szCs w:val="26"/>
        </w:rPr>
        <w:t xml:space="preserve"> y 39</w:t>
      </w:r>
      <w:r w:rsidR="00D2540F" w:rsidRPr="00FA3CDE">
        <w:rPr>
          <w:sz w:val="26"/>
          <w:szCs w:val="26"/>
        </w:rPr>
        <w:t>)</w:t>
      </w:r>
      <w:r w:rsidR="002D1B85" w:rsidRPr="00FA3CDE">
        <w:rPr>
          <w:sz w:val="26"/>
          <w:szCs w:val="26"/>
        </w:rPr>
        <w:t>.</w:t>
      </w:r>
    </w:p>
    <w:p w:rsidR="00D22293" w:rsidRPr="00FA3CDE" w:rsidRDefault="006629B9" w:rsidP="009A5EFB">
      <w:pPr>
        <w:pBdr>
          <w:top w:val="single" w:sz="4" w:space="1" w:color="auto"/>
          <w:left w:val="single" w:sz="4" w:space="4" w:color="auto"/>
          <w:bottom w:val="single" w:sz="4" w:space="1" w:color="auto"/>
          <w:right w:val="single" w:sz="4" w:space="4" w:color="auto"/>
        </w:pBdr>
        <w:spacing w:line="360" w:lineRule="auto"/>
        <w:ind w:firstLine="709"/>
        <w:rPr>
          <w:b/>
          <w:sz w:val="26"/>
          <w:szCs w:val="26"/>
        </w:rPr>
      </w:pPr>
      <w:r w:rsidRPr="00FA3CDE">
        <w:rPr>
          <w:b/>
          <w:sz w:val="26"/>
          <w:szCs w:val="26"/>
        </w:rPr>
        <w:t>L</w:t>
      </w:r>
      <w:r w:rsidR="00E848BE" w:rsidRPr="00FA3CDE">
        <w:rPr>
          <w:b/>
          <w:sz w:val="26"/>
          <w:szCs w:val="26"/>
        </w:rPr>
        <w:t xml:space="preserve">a ley 24.076 </w:t>
      </w:r>
      <w:r w:rsidR="00266A57" w:rsidRPr="00FA3CDE">
        <w:rPr>
          <w:b/>
          <w:sz w:val="26"/>
          <w:szCs w:val="26"/>
        </w:rPr>
        <w:t>establece la obligatoried</w:t>
      </w:r>
      <w:r w:rsidR="009F3D54" w:rsidRPr="00FA3CDE">
        <w:rPr>
          <w:b/>
          <w:sz w:val="26"/>
          <w:szCs w:val="26"/>
        </w:rPr>
        <w:t>ad de la audiencia pública previa a la extensión del p</w:t>
      </w:r>
      <w:r w:rsidR="008C165B" w:rsidRPr="00FA3CDE">
        <w:rPr>
          <w:b/>
          <w:sz w:val="26"/>
          <w:szCs w:val="26"/>
        </w:rPr>
        <w:t>lazo de la concesión (art. 6</w:t>
      </w:r>
      <w:r w:rsidR="009F3D54" w:rsidRPr="00FA3CDE">
        <w:rPr>
          <w:b/>
          <w:sz w:val="26"/>
          <w:szCs w:val="26"/>
        </w:rPr>
        <w:t>),</w:t>
      </w:r>
      <w:r w:rsidR="00D22293" w:rsidRPr="00FA3CDE">
        <w:rPr>
          <w:b/>
          <w:sz w:val="26"/>
          <w:szCs w:val="26"/>
        </w:rPr>
        <w:t xml:space="preserve"> la realización de ciertas obras (</w:t>
      </w:r>
      <w:r w:rsidR="008C165B" w:rsidRPr="00FA3CDE">
        <w:rPr>
          <w:b/>
          <w:sz w:val="26"/>
          <w:szCs w:val="26"/>
        </w:rPr>
        <w:t>art. 16 inc. a y 18</w:t>
      </w:r>
      <w:r w:rsidR="00D22293" w:rsidRPr="00FA3CDE">
        <w:rPr>
          <w:b/>
          <w:sz w:val="26"/>
          <w:szCs w:val="26"/>
        </w:rPr>
        <w:t>)</w:t>
      </w:r>
      <w:r w:rsidR="008C165B" w:rsidRPr="00FA3CDE">
        <w:rPr>
          <w:b/>
          <w:sz w:val="26"/>
          <w:szCs w:val="26"/>
        </w:rPr>
        <w:t xml:space="preserve">, </w:t>
      </w:r>
      <w:r w:rsidR="00E848BE" w:rsidRPr="00FA3CDE">
        <w:rPr>
          <w:b/>
          <w:sz w:val="26"/>
          <w:szCs w:val="26"/>
        </w:rPr>
        <w:t xml:space="preserve"> </w:t>
      </w:r>
      <w:r w:rsidR="0051162E" w:rsidRPr="00FA3CDE">
        <w:rPr>
          <w:b/>
          <w:sz w:val="26"/>
          <w:szCs w:val="26"/>
        </w:rPr>
        <w:t xml:space="preserve">para </w:t>
      </w:r>
      <w:r w:rsidR="00666D31" w:rsidRPr="00FA3CDE">
        <w:rPr>
          <w:b/>
          <w:bCs/>
          <w:shadow/>
          <w:sz w:val="26"/>
          <w:szCs w:val="26"/>
          <w:u w:val="single"/>
        </w:rPr>
        <w:t xml:space="preserve">“… </w:t>
      </w:r>
      <w:r w:rsidR="0051162E" w:rsidRPr="00FA3CDE">
        <w:rPr>
          <w:b/>
          <w:bCs/>
          <w:shadow/>
          <w:sz w:val="26"/>
          <w:szCs w:val="26"/>
          <w:u w:val="single"/>
        </w:rPr>
        <w:t>modificaci</w:t>
      </w:r>
      <w:r w:rsidR="00666D31" w:rsidRPr="00FA3CDE">
        <w:rPr>
          <w:b/>
          <w:bCs/>
          <w:shadow/>
          <w:sz w:val="26"/>
          <w:szCs w:val="26"/>
          <w:u w:val="single"/>
        </w:rPr>
        <w:t xml:space="preserve">ones de </w:t>
      </w:r>
      <w:r w:rsidR="0051162E" w:rsidRPr="00FA3CDE">
        <w:rPr>
          <w:b/>
          <w:bCs/>
          <w:shadow/>
          <w:sz w:val="26"/>
          <w:szCs w:val="26"/>
          <w:u w:val="single"/>
        </w:rPr>
        <w:t>tarifas, cargos</w:t>
      </w:r>
      <w:r w:rsidR="00BC19EF" w:rsidRPr="00FA3CDE">
        <w:rPr>
          <w:b/>
          <w:bCs/>
          <w:shadow/>
          <w:sz w:val="26"/>
          <w:szCs w:val="26"/>
          <w:u w:val="single"/>
        </w:rPr>
        <w:t>, precios máximos, clasificaciones o servicios establecidos</w:t>
      </w:r>
      <w:r w:rsidR="00E47011" w:rsidRPr="00FA3CDE">
        <w:rPr>
          <w:b/>
          <w:bCs/>
          <w:shadow/>
          <w:sz w:val="26"/>
          <w:szCs w:val="26"/>
          <w:u w:val="single"/>
        </w:rPr>
        <w:t>…”(art</w:t>
      </w:r>
      <w:r w:rsidR="00D644D9" w:rsidRPr="00FA3CDE">
        <w:rPr>
          <w:b/>
          <w:bCs/>
          <w:shadow/>
          <w:sz w:val="26"/>
          <w:szCs w:val="26"/>
          <w:u w:val="single"/>
        </w:rPr>
        <w:t>s</w:t>
      </w:r>
      <w:r w:rsidR="00E47011" w:rsidRPr="00FA3CDE">
        <w:rPr>
          <w:b/>
          <w:bCs/>
          <w:shadow/>
          <w:sz w:val="26"/>
          <w:szCs w:val="26"/>
          <w:u w:val="single"/>
        </w:rPr>
        <w:t>. 46 y 47),</w:t>
      </w:r>
      <w:r w:rsidR="00FA31E4" w:rsidRPr="00FA3CDE">
        <w:rPr>
          <w:b/>
          <w:sz w:val="26"/>
          <w:szCs w:val="26"/>
        </w:rPr>
        <w:t xml:space="preserve"> en materia de conveniencia, necesidad y utilidad pública de los servicios de transporte</w:t>
      </w:r>
      <w:r w:rsidR="00E848BE" w:rsidRPr="00FA3CDE">
        <w:rPr>
          <w:b/>
          <w:sz w:val="26"/>
          <w:szCs w:val="26"/>
        </w:rPr>
        <w:t xml:space="preserve"> </w:t>
      </w:r>
      <w:r w:rsidR="00DE5B3B" w:rsidRPr="00FA3CDE">
        <w:rPr>
          <w:b/>
          <w:sz w:val="26"/>
          <w:szCs w:val="26"/>
        </w:rPr>
        <w:t>y distribución de gas, abusos del monopolio de los prestadores (art. 68)</w:t>
      </w:r>
      <w:r w:rsidR="00813425" w:rsidRPr="00FA3CDE">
        <w:rPr>
          <w:b/>
          <w:sz w:val="26"/>
          <w:szCs w:val="26"/>
        </w:rPr>
        <w:t>.</w:t>
      </w:r>
    </w:p>
    <w:p w:rsidR="00266A57" w:rsidRPr="00FA3CDE" w:rsidRDefault="00813425" w:rsidP="009A5EFB">
      <w:pPr>
        <w:spacing w:line="360" w:lineRule="auto"/>
        <w:ind w:firstLine="709"/>
        <w:rPr>
          <w:sz w:val="26"/>
          <w:szCs w:val="26"/>
        </w:rPr>
      </w:pPr>
      <w:r w:rsidRPr="00FA3CDE">
        <w:rPr>
          <w:sz w:val="26"/>
          <w:szCs w:val="26"/>
        </w:rPr>
        <w:t>En el decreto reglamentario se establece la obligatoriedad de la Audiencia pública para</w:t>
      </w:r>
      <w:r w:rsidR="00515962" w:rsidRPr="00FA3CDE">
        <w:rPr>
          <w:sz w:val="26"/>
          <w:szCs w:val="26"/>
        </w:rPr>
        <w:t>:</w:t>
      </w:r>
      <w:r w:rsidRPr="00FA3CDE">
        <w:rPr>
          <w:sz w:val="26"/>
          <w:szCs w:val="26"/>
        </w:rPr>
        <w:t xml:space="preserve"> </w:t>
      </w:r>
      <w:r w:rsidR="00DE459D" w:rsidRPr="00FA3CDE">
        <w:rPr>
          <w:sz w:val="26"/>
          <w:szCs w:val="26"/>
        </w:rPr>
        <w:t>tratar las discrepancias entre el ENARGAS y los prestadores en torno al cumplimiento del plan de inversiones obligatorias</w:t>
      </w:r>
      <w:r w:rsidR="00515962" w:rsidRPr="00FA3CDE">
        <w:rPr>
          <w:sz w:val="26"/>
          <w:szCs w:val="26"/>
        </w:rPr>
        <w:t xml:space="preserve"> (art. 16 inc. 1), </w:t>
      </w:r>
      <w:r w:rsidR="00086248" w:rsidRPr="00FA3CDE">
        <w:rPr>
          <w:sz w:val="26"/>
          <w:szCs w:val="26"/>
        </w:rPr>
        <w:t>para los casos conflictos complejos</w:t>
      </w:r>
      <w:r w:rsidR="005E7B9A" w:rsidRPr="00FA3CDE">
        <w:rPr>
          <w:sz w:val="26"/>
          <w:szCs w:val="26"/>
        </w:rPr>
        <w:t xml:space="preserve"> o de envergadura</w:t>
      </w:r>
      <w:r w:rsidR="00086248" w:rsidRPr="00FA3CDE">
        <w:rPr>
          <w:sz w:val="26"/>
          <w:szCs w:val="26"/>
        </w:rPr>
        <w:t xml:space="preserve"> entre operadores o entre operadores y consumidores (el presente es uno de ellos)</w:t>
      </w:r>
      <w:r w:rsidR="008346C6" w:rsidRPr="00FA3CDE">
        <w:rPr>
          <w:sz w:val="26"/>
          <w:szCs w:val="26"/>
        </w:rPr>
        <w:t xml:space="preserve"> </w:t>
      </w:r>
      <w:r w:rsidR="008346C6" w:rsidRPr="00FA3CDE">
        <w:rPr>
          <w:sz w:val="26"/>
          <w:szCs w:val="26"/>
        </w:rPr>
        <w:lastRenderedPageBreak/>
        <w:t xml:space="preserve">y establece que </w:t>
      </w:r>
      <w:r w:rsidR="008C72CC" w:rsidRPr="00FA3CDE">
        <w:rPr>
          <w:sz w:val="26"/>
          <w:szCs w:val="26"/>
        </w:rPr>
        <w:t>puede recurrirse al procedimiento de audiencia pública cuando la repercusión pública del tema lo justifique</w:t>
      </w:r>
      <w:r w:rsidR="00D24370" w:rsidRPr="00FA3CDE">
        <w:rPr>
          <w:rStyle w:val="Refdenotaalpie"/>
          <w:sz w:val="26"/>
          <w:szCs w:val="26"/>
        </w:rPr>
        <w:footnoteReference w:id="16"/>
      </w:r>
      <w:r w:rsidR="008C72CC" w:rsidRPr="00FA3CDE">
        <w:rPr>
          <w:sz w:val="26"/>
          <w:szCs w:val="26"/>
        </w:rPr>
        <w:t>.</w:t>
      </w:r>
    </w:p>
    <w:p w:rsidR="003869A8" w:rsidRPr="00FA3CDE" w:rsidRDefault="00BA1EE2" w:rsidP="009A5EFB">
      <w:pPr>
        <w:spacing w:line="360" w:lineRule="auto"/>
        <w:ind w:firstLine="709"/>
        <w:rPr>
          <w:sz w:val="26"/>
          <w:szCs w:val="26"/>
        </w:rPr>
      </w:pPr>
      <w:r w:rsidRPr="00FA3CDE">
        <w:rPr>
          <w:sz w:val="26"/>
          <w:szCs w:val="26"/>
        </w:rPr>
        <w:t>Result</w:t>
      </w:r>
      <w:r w:rsidR="00E848BE" w:rsidRPr="00FA3CDE">
        <w:rPr>
          <w:sz w:val="26"/>
          <w:szCs w:val="26"/>
        </w:rPr>
        <w:t>a claro</w:t>
      </w:r>
      <w:r w:rsidRPr="00FA3CDE">
        <w:rPr>
          <w:sz w:val="26"/>
          <w:szCs w:val="26"/>
        </w:rPr>
        <w:t xml:space="preserve"> que en este marco regulatorio se prevé pautas objetivas y </w:t>
      </w:r>
      <w:proofErr w:type="spellStart"/>
      <w:r w:rsidRPr="00FA3CDE">
        <w:rPr>
          <w:sz w:val="26"/>
          <w:szCs w:val="26"/>
        </w:rPr>
        <w:t>corroborables</w:t>
      </w:r>
      <w:proofErr w:type="spellEnd"/>
      <w:r w:rsidRPr="00FA3CDE">
        <w:rPr>
          <w:sz w:val="26"/>
          <w:szCs w:val="26"/>
        </w:rPr>
        <w:t xml:space="preserve"> para la fijación de tarifas en un proceso en el que está prevista la participación</w:t>
      </w:r>
      <w:r w:rsidR="00E5011B" w:rsidRPr="00FA3CDE">
        <w:rPr>
          <w:sz w:val="26"/>
          <w:szCs w:val="26"/>
        </w:rPr>
        <w:t xml:space="preserve"> de los usuarios y nada de ello sucede con las tarifas que aquí cuestionamos. </w:t>
      </w:r>
    </w:p>
    <w:p w:rsidR="004942D4" w:rsidRPr="00FA3CDE" w:rsidRDefault="004942D4" w:rsidP="009A5EFB">
      <w:pPr>
        <w:spacing w:line="360" w:lineRule="auto"/>
        <w:ind w:firstLine="709"/>
        <w:rPr>
          <w:sz w:val="26"/>
          <w:szCs w:val="26"/>
        </w:rPr>
      </w:pPr>
      <w:r w:rsidRPr="00FA3CDE">
        <w:rPr>
          <w:sz w:val="26"/>
          <w:szCs w:val="26"/>
        </w:rPr>
        <w:t xml:space="preserve">Este régimen </w:t>
      </w:r>
      <w:r w:rsidR="005A71AA" w:rsidRPr="00FA3CDE">
        <w:rPr>
          <w:sz w:val="26"/>
          <w:szCs w:val="26"/>
        </w:rPr>
        <w:t>tarifario</w:t>
      </w:r>
      <w:r w:rsidRPr="00FA3CDE">
        <w:rPr>
          <w:sz w:val="26"/>
          <w:szCs w:val="26"/>
        </w:rPr>
        <w:t xml:space="preserve"> constituye un sistema contractual acorde a nuestros principios constitucionales ya que garantizaba adecuadamente los intereses y los derechos de los usuarios (que constituye un objetivo de política nacional fijado expresamente en la Constitución Nacional</w:t>
      </w:r>
      <w:r w:rsidRPr="00FA3CDE">
        <w:rPr>
          <w:rStyle w:val="Refdenotaalpie"/>
          <w:sz w:val="26"/>
          <w:szCs w:val="26"/>
        </w:rPr>
        <w:footnoteReference w:id="17"/>
      </w:r>
      <w:r w:rsidRPr="00FA3CDE">
        <w:rPr>
          <w:sz w:val="26"/>
          <w:szCs w:val="26"/>
        </w:rPr>
        <w:t xml:space="preserve"> y en la L. 24.0</w:t>
      </w:r>
      <w:r w:rsidR="00BC6548" w:rsidRPr="00FA3CDE">
        <w:rPr>
          <w:sz w:val="26"/>
          <w:szCs w:val="26"/>
        </w:rPr>
        <w:t>76</w:t>
      </w:r>
      <w:r w:rsidRPr="00FA3CDE">
        <w:rPr>
          <w:rStyle w:val="Refdenotaalpie"/>
          <w:sz w:val="26"/>
          <w:szCs w:val="26"/>
        </w:rPr>
        <w:footnoteReference w:id="18"/>
      </w:r>
      <w:r w:rsidRPr="00FA3CDE">
        <w:rPr>
          <w:sz w:val="26"/>
          <w:szCs w:val="26"/>
        </w:rPr>
        <w:t>) como así también su participación a través de Audiencias Públicas (Art. 42, 43 y 18 C.N.</w:t>
      </w:r>
      <w:r w:rsidR="00C17308" w:rsidRPr="00FA3CDE">
        <w:rPr>
          <w:sz w:val="26"/>
          <w:szCs w:val="26"/>
        </w:rPr>
        <w:t xml:space="preserve"> arts. 6,16,18, 46 y 47 L. 24.076</w:t>
      </w:r>
      <w:r w:rsidRPr="00FA3CDE">
        <w:rPr>
          <w:sz w:val="26"/>
          <w:szCs w:val="26"/>
        </w:rPr>
        <w:t>) a la vez, que contempla el derecho a las empresas a una utilidad razonable</w:t>
      </w:r>
      <w:r w:rsidRPr="00FA3CDE">
        <w:rPr>
          <w:rStyle w:val="Refdenotaalpie"/>
          <w:sz w:val="26"/>
          <w:szCs w:val="26"/>
        </w:rPr>
        <w:footnoteReference w:id="19"/>
      </w:r>
      <w:r w:rsidRPr="00FA3CDE">
        <w:rPr>
          <w:sz w:val="26"/>
          <w:szCs w:val="26"/>
        </w:rPr>
        <w:t xml:space="preserve"> conforme a los parámetros de la industria u otras actividades de riesgo similar, </w:t>
      </w:r>
      <w:r w:rsidR="00042140" w:rsidRPr="00FA3CDE">
        <w:rPr>
          <w:sz w:val="26"/>
          <w:szCs w:val="26"/>
        </w:rPr>
        <w:t xml:space="preserve">teniendo en cuenta que se trata </w:t>
      </w:r>
      <w:r w:rsidRPr="00FA3CDE">
        <w:rPr>
          <w:sz w:val="26"/>
          <w:szCs w:val="26"/>
        </w:rPr>
        <w:t xml:space="preserve">de empresas monopólicas con un universo predeterminado de usuarios cautivos cuyo consumo se conoce de antemano </w:t>
      </w:r>
      <w:r w:rsidR="00042140" w:rsidRPr="00FA3CDE">
        <w:rPr>
          <w:sz w:val="26"/>
          <w:szCs w:val="26"/>
        </w:rPr>
        <w:t xml:space="preserve">y por lo tanto importan un riesgo empresario mínimo. </w:t>
      </w:r>
    </w:p>
    <w:p w:rsidR="00584FEA" w:rsidRPr="00FA3CDE" w:rsidRDefault="004942D4" w:rsidP="009A5EFB">
      <w:pPr>
        <w:spacing w:line="360" w:lineRule="auto"/>
        <w:ind w:firstLine="709"/>
        <w:rPr>
          <w:sz w:val="26"/>
          <w:szCs w:val="26"/>
        </w:rPr>
      </w:pPr>
      <w:r w:rsidRPr="00FA3CDE">
        <w:rPr>
          <w:sz w:val="26"/>
          <w:szCs w:val="26"/>
        </w:rPr>
        <w:t xml:space="preserve">Habrá que tener presente que la </w:t>
      </w:r>
      <w:r w:rsidR="00584FEA" w:rsidRPr="00FA3CDE">
        <w:rPr>
          <w:sz w:val="26"/>
          <w:szCs w:val="26"/>
        </w:rPr>
        <w:t>RTI prevista</w:t>
      </w:r>
      <w:r w:rsidRPr="00FA3CDE">
        <w:rPr>
          <w:sz w:val="26"/>
          <w:szCs w:val="26"/>
        </w:rPr>
        <w:t xml:space="preserve"> en el Art. 42 de la L. 24.0</w:t>
      </w:r>
      <w:r w:rsidR="007F7595" w:rsidRPr="00FA3CDE">
        <w:rPr>
          <w:sz w:val="26"/>
          <w:szCs w:val="26"/>
        </w:rPr>
        <w:t>76</w:t>
      </w:r>
      <w:r w:rsidRPr="00FA3CDE">
        <w:rPr>
          <w:sz w:val="26"/>
          <w:szCs w:val="26"/>
        </w:rPr>
        <w:t xml:space="preserve"> tiene, entre otras finalidades, estimular la eficiencia e impedir que la concesionaria se beneficie en forma exclusiva del abaratamiento de los costos que se producen por los adelantos tecnológicos debiendo compartir tal beneficio con los usuarios tornando efectiva la norma supranacional que </w:t>
      </w:r>
      <w:r w:rsidRPr="00FA3CDE">
        <w:rPr>
          <w:sz w:val="26"/>
          <w:szCs w:val="26"/>
        </w:rPr>
        <w:lastRenderedPageBreak/>
        <w:t>indica que debe garantizarse a todos el aprovechamiento de los beneficios científicos y tecnológicos</w:t>
      </w:r>
      <w:r w:rsidRPr="00FA3CDE">
        <w:rPr>
          <w:rStyle w:val="Refdenotaalpie"/>
          <w:sz w:val="26"/>
          <w:szCs w:val="26"/>
        </w:rPr>
        <w:footnoteReference w:id="20"/>
      </w:r>
      <w:r w:rsidRPr="00FA3CDE">
        <w:rPr>
          <w:sz w:val="26"/>
          <w:szCs w:val="26"/>
        </w:rPr>
        <w:t xml:space="preserve">. </w:t>
      </w:r>
    </w:p>
    <w:p w:rsidR="004942D4" w:rsidRPr="00FA3CDE" w:rsidRDefault="004942D4" w:rsidP="009A5EFB">
      <w:pPr>
        <w:spacing w:line="360" w:lineRule="auto"/>
        <w:ind w:firstLine="709"/>
        <w:rPr>
          <w:sz w:val="26"/>
          <w:szCs w:val="26"/>
        </w:rPr>
      </w:pPr>
      <w:r w:rsidRPr="00FA3CDE">
        <w:rPr>
          <w:sz w:val="26"/>
          <w:szCs w:val="26"/>
        </w:rPr>
        <w:t xml:space="preserve">Cabe </w:t>
      </w:r>
      <w:r w:rsidR="00F37EC4" w:rsidRPr="00FA3CDE">
        <w:rPr>
          <w:sz w:val="26"/>
          <w:szCs w:val="26"/>
        </w:rPr>
        <w:t>recordar también</w:t>
      </w:r>
      <w:r w:rsidRPr="00FA3CDE">
        <w:rPr>
          <w:sz w:val="26"/>
          <w:szCs w:val="26"/>
        </w:rPr>
        <w:t xml:space="preserve"> que en nuestro sistema jurídico </w:t>
      </w:r>
      <w:r w:rsidR="00584FEA" w:rsidRPr="00FA3CDE">
        <w:rPr>
          <w:sz w:val="26"/>
          <w:szCs w:val="26"/>
        </w:rPr>
        <w:t xml:space="preserve">siguen </w:t>
      </w:r>
      <w:r w:rsidRPr="00FA3CDE">
        <w:rPr>
          <w:sz w:val="26"/>
          <w:szCs w:val="26"/>
        </w:rPr>
        <w:t>prohibidos los sistemas de incremento de precios o tarifas automáticos desde el año 1991</w:t>
      </w:r>
      <w:r w:rsidRPr="00FA3CDE">
        <w:rPr>
          <w:rStyle w:val="Refdenotaalpie"/>
          <w:sz w:val="26"/>
          <w:szCs w:val="26"/>
        </w:rPr>
        <w:footnoteReference w:id="21"/>
      </w:r>
      <w:r w:rsidRPr="00FA3CDE">
        <w:rPr>
          <w:sz w:val="26"/>
          <w:szCs w:val="26"/>
        </w:rPr>
        <w:t xml:space="preserve">. </w:t>
      </w:r>
    </w:p>
    <w:p w:rsidR="00B30FA0" w:rsidRPr="00FA3CDE" w:rsidRDefault="004942D4" w:rsidP="009A5EFB">
      <w:pPr>
        <w:spacing w:line="360" w:lineRule="auto"/>
        <w:ind w:firstLine="709"/>
        <w:rPr>
          <w:sz w:val="26"/>
          <w:szCs w:val="26"/>
        </w:rPr>
      </w:pPr>
      <w:r w:rsidRPr="00FA3CDE">
        <w:rPr>
          <w:sz w:val="26"/>
          <w:szCs w:val="26"/>
        </w:rPr>
        <w:t xml:space="preserve">Nada de ello ocurrió en los aumentos aquí cuestionados que la administración dispuso sin audiencia pública y con el menoscabo de la debida transparencia (que es un mandato supranacional tal como surge de la Convención Interamericana Contra la Corrupción y de la Convención </w:t>
      </w:r>
      <w:r w:rsidR="009F261C" w:rsidRPr="00FA3CDE">
        <w:rPr>
          <w:sz w:val="26"/>
          <w:szCs w:val="26"/>
        </w:rPr>
        <w:t>de la Organización de las Naciones Unidas sobre esta delicada materia</w:t>
      </w:r>
      <w:r w:rsidRPr="00FA3CDE">
        <w:rPr>
          <w:rStyle w:val="Refdenotaalpie"/>
          <w:sz w:val="26"/>
          <w:szCs w:val="26"/>
        </w:rPr>
        <w:footnoteReference w:id="22"/>
      </w:r>
      <w:r w:rsidRPr="00FA3CDE">
        <w:rPr>
          <w:sz w:val="26"/>
          <w:szCs w:val="26"/>
        </w:rPr>
        <w:t xml:space="preserve">) y al derecho constitucional de los usuarios a la debida y suficiente información </w:t>
      </w:r>
      <w:r w:rsidR="00E32038" w:rsidRPr="00FA3CDE">
        <w:rPr>
          <w:sz w:val="26"/>
          <w:szCs w:val="26"/>
        </w:rPr>
        <w:t xml:space="preserve">que tiene como contrapartida la obligación del </w:t>
      </w:r>
      <w:proofErr w:type="spellStart"/>
      <w:r w:rsidR="00E32038" w:rsidRPr="00FA3CDE">
        <w:rPr>
          <w:sz w:val="26"/>
          <w:szCs w:val="26"/>
        </w:rPr>
        <w:t>estadonacional</w:t>
      </w:r>
      <w:proofErr w:type="spellEnd"/>
      <w:r w:rsidR="00E32038" w:rsidRPr="00FA3CDE">
        <w:rPr>
          <w:sz w:val="26"/>
          <w:szCs w:val="26"/>
        </w:rPr>
        <w:t xml:space="preserve"> de contratar con publicidad, transparencia, eficiencia </w:t>
      </w:r>
      <w:r w:rsidRPr="00FA3CDE">
        <w:rPr>
          <w:sz w:val="26"/>
          <w:szCs w:val="26"/>
        </w:rPr>
        <w:t xml:space="preserve">y </w:t>
      </w:r>
      <w:r w:rsidR="00E32038" w:rsidRPr="00FA3CDE">
        <w:rPr>
          <w:sz w:val="26"/>
          <w:szCs w:val="26"/>
        </w:rPr>
        <w:t xml:space="preserve">otorgándole la debida </w:t>
      </w:r>
      <w:r w:rsidRPr="00FA3CDE">
        <w:rPr>
          <w:sz w:val="26"/>
          <w:szCs w:val="26"/>
        </w:rPr>
        <w:t>participación</w:t>
      </w:r>
      <w:r w:rsidR="00E32038" w:rsidRPr="00FA3CDE">
        <w:rPr>
          <w:sz w:val="26"/>
          <w:szCs w:val="26"/>
        </w:rPr>
        <w:t xml:space="preserve"> a los usuarios y sus organizaciones (</w:t>
      </w:r>
      <w:r w:rsidR="00704135" w:rsidRPr="00FA3CDE">
        <w:rPr>
          <w:sz w:val="26"/>
          <w:szCs w:val="26"/>
        </w:rPr>
        <w:t>Conf. A</w:t>
      </w:r>
      <w:r w:rsidR="00E32038" w:rsidRPr="00FA3CDE">
        <w:rPr>
          <w:sz w:val="26"/>
          <w:szCs w:val="26"/>
        </w:rPr>
        <w:t>rt</w:t>
      </w:r>
      <w:r w:rsidR="00704135" w:rsidRPr="00FA3CDE">
        <w:rPr>
          <w:sz w:val="26"/>
          <w:szCs w:val="26"/>
        </w:rPr>
        <w:t>s</w:t>
      </w:r>
      <w:r w:rsidR="00E32038" w:rsidRPr="00FA3CDE">
        <w:rPr>
          <w:sz w:val="26"/>
          <w:szCs w:val="26"/>
        </w:rPr>
        <w:t>. 42 y 43 de la C.N.;  de los arts. III inciso inc. 5</w:t>
      </w:r>
      <w:r w:rsidR="00E32038" w:rsidRPr="00FA3CDE">
        <w:rPr>
          <w:rStyle w:val="Refdenotaalpie"/>
          <w:sz w:val="26"/>
          <w:szCs w:val="26"/>
        </w:rPr>
        <w:footnoteReference w:id="23"/>
      </w:r>
      <w:r w:rsidR="00E32038" w:rsidRPr="00FA3CDE">
        <w:rPr>
          <w:sz w:val="26"/>
          <w:szCs w:val="26"/>
        </w:rPr>
        <w:t xml:space="preserve"> y 11</w:t>
      </w:r>
      <w:r w:rsidR="00E32038" w:rsidRPr="00FA3CDE">
        <w:rPr>
          <w:rStyle w:val="Refdenotaalpie"/>
          <w:sz w:val="26"/>
          <w:szCs w:val="26"/>
        </w:rPr>
        <w:footnoteReference w:id="24"/>
      </w:r>
      <w:r w:rsidR="00E32038" w:rsidRPr="00FA3CDE">
        <w:rPr>
          <w:sz w:val="26"/>
          <w:szCs w:val="26"/>
        </w:rPr>
        <w:t xml:space="preserve"> y el tercer párrafo del preámbulo</w:t>
      </w:r>
      <w:r w:rsidR="00E32038" w:rsidRPr="00FA3CDE">
        <w:rPr>
          <w:rStyle w:val="Refdenotaalpie"/>
          <w:sz w:val="26"/>
          <w:szCs w:val="26"/>
        </w:rPr>
        <w:footnoteReference w:id="25"/>
      </w:r>
      <w:r w:rsidR="00E32038" w:rsidRPr="00FA3CDE">
        <w:rPr>
          <w:sz w:val="26"/>
          <w:szCs w:val="26"/>
        </w:rPr>
        <w:t xml:space="preserve"> de la Convención Interamericana Contra la Corrupción</w:t>
      </w:r>
      <w:r w:rsidR="00E32038" w:rsidRPr="00FA3CDE">
        <w:rPr>
          <w:rStyle w:val="Refdenotaalpie"/>
          <w:sz w:val="26"/>
          <w:szCs w:val="26"/>
        </w:rPr>
        <w:footnoteReference w:id="26"/>
      </w:r>
      <w:r w:rsidR="00E32038" w:rsidRPr="00FA3CDE">
        <w:rPr>
          <w:sz w:val="26"/>
          <w:szCs w:val="26"/>
        </w:rPr>
        <w:t>; el art. 5 inc.1</w:t>
      </w:r>
      <w:r w:rsidR="00E32038" w:rsidRPr="00FA3CDE">
        <w:rPr>
          <w:rStyle w:val="Refdenotaalpie"/>
          <w:sz w:val="26"/>
          <w:szCs w:val="26"/>
        </w:rPr>
        <w:footnoteReference w:id="27"/>
      </w:r>
      <w:r w:rsidR="00E32038" w:rsidRPr="00FA3CDE">
        <w:rPr>
          <w:sz w:val="26"/>
          <w:szCs w:val="26"/>
        </w:rPr>
        <w:t>, 9 inc. 1</w:t>
      </w:r>
      <w:r w:rsidR="00E32038" w:rsidRPr="00FA3CDE">
        <w:rPr>
          <w:rStyle w:val="Refdenotaalpie"/>
          <w:sz w:val="26"/>
          <w:szCs w:val="26"/>
        </w:rPr>
        <w:footnoteReference w:id="28"/>
      </w:r>
      <w:r w:rsidR="00E32038" w:rsidRPr="00FA3CDE">
        <w:rPr>
          <w:sz w:val="26"/>
          <w:szCs w:val="26"/>
        </w:rPr>
        <w:t>, art. 13, 9 inc. b</w:t>
      </w:r>
      <w:r w:rsidR="00E32038" w:rsidRPr="00FA3CDE">
        <w:rPr>
          <w:rStyle w:val="Refdenotaalpie"/>
          <w:sz w:val="26"/>
          <w:szCs w:val="26"/>
        </w:rPr>
        <w:footnoteReference w:id="29"/>
      </w:r>
      <w:r w:rsidR="00E32038" w:rsidRPr="00FA3CDE">
        <w:rPr>
          <w:sz w:val="26"/>
          <w:szCs w:val="26"/>
        </w:rPr>
        <w:t xml:space="preserve"> y del décimo párrafo del preámbulo de la Convención de la Organización de las Naciones Unidas Contra la Corrupción</w:t>
      </w:r>
      <w:r w:rsidR="00E32038" w:rsidRPr="00FA3CDE">
        <w:rPr>
          <w:rStyle w:val="Refdenotaalpie"/>
          <w:sz w:val="26"/>
          <w:szCs w:val="26"/>
        </w:rPr>
        <w:footnoteReference w:id="30"/>
      </w:r>
      <w:r w:rsidR="00E32038" w:rsidRPr="00FA3CDE">
        <w:rPr>
          <w:sz w:val="26"/>
          <w:szCs w:val="26"/>
        </w:rPr>
        <w:t xml:space="preserve">;  </w:t>
      </w:r>
      <w:r w:rsidR="00E32038" w:rsidRPr="00FA3CDE">
        <w:rPr>
          <w:sz w:val="26"/>
          <w:szCs w:val="26"/>
        </w:rPr>
        <w:lastRenderedPageBreak/>
        <w:t>art. 4  L. 24.240, 1100 C.Civ.Com. y arts. 46 y 47 de la L. 24.076 que es el marco regulatorio de la materia.)</w:t>
      </w:r>
      <w:r w:rsidRPr="00FA3CDE">
        <w:rPr>
          <w:sz w:val="26"/>
          <w:szCs w:val="26"/>
        </w:rPr>
        <w:t xml:space="preserve">. </w:t>
      </w:r>
    </w:p>
    <w:p w:rsidR="004942D4" w:rsidRPr="00FA3CDE" w:rsidRDefault="004942D4" w:rsidP="009A5EFB">
      <w:pPr>
        <w:spacing w:line="360" w:lineRule="auto"/>
        <w:ind w:firstLine="709"/>
        <w:rPr>
          <w:sz w:val="26"/>
          <w:szCs w:val="26"/>
        </w:rPr>
      </w:pPr>
      <w:r w:rsidRPr="00FA3CDE">
        <w:rPr>
          <w:sz w:val="26"/>
          <w:szCs w:val="26"/>
        </w:rPr>
        <w:t>Estas omisiones determinan la inconstitucionalidad e ilegalidad y por lo tanto la nulidad absoluta e insanable de los aumentos</w:t>
      </w:r>
      <w:r w:rsidR="00664C7F" w:rsidRPr="00FA3CDE">
        <w:rPr>
          <w:sz w:val="26"/>
          <w:szCs w:val="26"/>
        </w:rPr>
        <w:t>, Acuerdos Transitorios</w:t>
      </w:r>
      <w:r w:rsidR="00B30FA0" w:rsidRPr="00FA3CDE">
        <w:rPr>
          <w:sz w:val="26"/>
          <w:szCs w:val="26"/>
        </w:rPr>
        <w:t xml:space="preserve"> y Las Normas </w:t>
      </w:r>
      <w:r w:rsidRPr="00FA3CDE">
        <w:rPr>
          <w:sz w:val="26"/>
          <w:szCs w:val="26"/>
        </w:rPr>
        <w:t>aquí cuestionadas</w:t>
      </w:r>
      <w:r w:rsidR="00664C7F" w:rsidRPr="00FA3CDE">
        <w:rPr>
          <w:sz w:val="26"/>
          <w:szCs w:val="26"/>
        </w:rPr>
        <w:t xml:space="preserve"> que fueron dictadas por funcionarios con incompatibilidades para hacerlo conforme a la ley de ética pública</w:t>
      </w:r>
      <w:r w:rsidRPr="00FA3CDE">
        <w:rPr>
          <w:sz w:val="26"/>
          <w:szCs w:val="26"/>
        </w:rPr>
        <w:t>.</w:t>
      </w:r>
    </w:p>
    <w:p w:rsidR="004942D4" w:rsidRPr="00FA3CDE" w:rsidRDefault="004942D4" w:rsidP="009A5EFB">
      <w:pPr>
        <w:pStyle w:val="Ttulo2"/>
        <w:spacing w:line="360" w:lineRule="auto"/>
        <w:ind w:firstLine="709"/>
        <w:rPr>
          <w:sz w:val="26"/>
          <w:szCs w:val="26"/>
        </w:rPr>
      </w:pPr>
      <w:bookmarkStart w:id="45" w:name="_Toc106811495"/>
      <w:bookmarkStart w:id="46" w:name="_Toc234055407"/>
      <w:bookmarkStart w:id="47" w:name="_Toc234064546"/>
      <w:bookmarkStart w:id="48" w:name="_Toc323647501"/>
      <w:bookmarkStart w:id="49" w:name="_Toc323647547"/>
      <w:r w:rsidRPr="00FA3CDE">
        <w:rPr>
          <w:sz w:val="26"/>
          <w:szCs w:val="26"/>
        </w:rPr>
        <w:t xml:space="preserve">LA CONCESIÓN Y SUS TARIFAS </w:t>
      </w:r>
      <w:r w:rsidR="00246ABE" w:rsidRPr="00FA3CDE">
        <w:rPr>
          <w:sz w:val="26"/>
          <w:szCs w:val="26"/>
        </w:rPr>
        <w:t xml:space="preserve">CON </w:t>
      </w:r>
      <w:r w:rsidRPr="00FA3CDE">
        <w:rPr>
          <w:sz w:val="26"/>
          <w:szCs w:val="26"/>
        </w:rPr>
        <w:t>POSTERIOR</w:t>
      </w:r>
      <w:r w:rsidR="00246ABE" w:rsidRPr="00FA3CDE">
        <w:rPr>
          <w:sz w:val="26"/>
          <w:szCs w:val="26"/>
        </w:rPr>
        <w:t>IDAD</w:t>
      </w:r>
      <w:r w:rsidR="00AA6B52" w:rsidRPr="00FA3CDE">
        <w:rPr>
          <w:sz w:val="26"/>
          <w:szCs w:val="26"/>
        </w:rPr>
        <w:t xml:space="preserve"> A LA LEY 25.561, LA </w:t>
      </w:r>
      <w:r w:rsidRPr="00FA3CDE">
        <w:rPr>
          <w:sz w:val="26"/>
          <w:szCs w:val="26"/>
        </w:rPr>
        <w:t>RENEGOCIACIÓN</w:t>
      </w:r>
      <w:r w:rsidR="00AA6B52" w:rsidRPr="00FA3CDE">
        <w:rPr>
          <w:sz w:val="26"/>
          <w:szCs w:val="26"/>
        </w:rPr>
        <w:t xml:space="preserve"> INCONCLUSA</w:t>
      </w:r>
      <w:r w:rsidR="00552ED8" w:rsidRPr="00FA3CDE">
        <w:rPr>
          <w:sz w:val="26"/>
          <w:szCs w:val="26"/>
        </w:rPr>
        <w:t xml:space="preserve"> </w:t>
      </w:r>
      <w:r w:rsidR="009F23AB" w:rsidRPr="00FA3CDE">
        <w:rPr>
          <w:sz w:val="26"/>
          <w:szCs w:val="26"/>
        </w:rPr>
        <w:t xml:space="preserve">Y </w:t>
      </w:r>
      <w:r w:rsidR="00AA6B52" w:rsidRPr="00FA3CDE">
        <w:rPr>
          <w:sz w:val="26"/>
          <w:szCs w:val="26"/>
        </w:rPr>
        <w:t xml:space="preserve">LA </w:t>
      </w:r>
      <w:r w:rsidR="009F23AB" w:rsidRPr="00FA3CDE">
        <w:rPr>
          <w:sz w:val="26"/>
          <w:szCs w:val="26"/>
        </w:rPr>
        <w:t>EMREGENCIA SEMPITERNA</w:t>
      </w:r>
      <w:r w:rsidRPr="00FA3CDE">
        <w:rPr>
          <w:sz w:val="26"/>
          <w:szCs w:val="26"/>
        </w:rPr>
        <w:t>.</w:t>
      </w:r>
      <w:bookmarkEnd w:id="45"/>
      <w:bookmarkEnd w:id="46"/>
      <w:bookmarkEnd w:id="47"/>
      <w:bookmarkEnd w:id="48"/>
      <w:bookmarkEnd w:id="49"/>
    </w:p>
    <w:p w:rsidR="004942D4" w:rsidRPr="00FA3CDE" w:rsidRDefault="004942D4" w:rsidP="009A5EFB">
      <w:pPr>
        <w:spacing w:line="360" w:lineRule="auto"/>
        <w:ind w:firstLine="709"/>
        <w:rPr>
          <w:sz w:val="26"/>
          <w:szCs w:val="26"/>
        </w:rPr>
      </w:pPr>
      <w:r w:rsidRPr="00FA3CDE">
        <w:rPr>
          <w:sz w:val="26"/>
          <w:szCs w:val="26"/>
        </w:rPr>
        <w:t>No vamos a abundar en las circunstancias históricas ni en el contexto que determinaron la sanción de la Ley 25.561</w:t>
      </w:r>
      <w:r w:rsidR="00C641B7" w:rsidRPr="00FA3CDE">
        <w:rPr>
          <w:sz w:val="26"/>
          <w:szCs w:val="26"/>
        </w:rPr>
        <w:t xml:space="preserve"> que declaró la emergencia pública en materia social, económica, administrativa, financiera y cambiaria</w:t>
      </w:r>
      <w:r w:rsidRPr="00FA3CDE">
        <w:rPr>
          <w:sz w:val="26"/>
          <w:szCs w:val="26"/>
        </w:rPr>
        <w:t xml:space="preserve"> por ser algo ampliamente conocido, público y notorio. Simplemente nos referiremos a la incidencia de esta ley fundante de una emergencia prevista inicialmente para dos años</w:t>
      </w:r>
      <w:r w:rsidR="00DF5E23" w:rsidRPr="00FA3CDE">
        <w:rPr>
          <w:rStyle w:val="Refdenotaalpie"/>
          <w:sz w:val="26"/>
          <w:szCs w:val="26"/>
        </w:rPr>
        <w:footnoteReference w:id="31"/>
      </w:r>
      <w:r w:rsidRPr="00FA3CDE">
        <w:rPr>
          <w:sz w:val="26"/>
          <w:szCs w:val="26"/>
        </w:rPr>
        <w:t xml:space="preserve"> y que ya lleva más de </w:t>
      </w:r>
      <w:r w:rsidR="001A7F6C" w:rsidRPr="00FA3CDE">
        <w:rPr>
          <w:sz w:val="26"/>
          <w:szCs w:val="26"/>
        </w:rPr>
        <w:t>catorce</w:t>
      </w:r>
      <w:r w:rsidR="00502F70" w:rsidRPr="00FA3CDE">
        <w:rPr>
          <w:sz w:val="26"/>
          <w:szCs w:val="26"/>
        </w:rPr>
        <w:t xml:space="preserve"> años</w:t>
      </w:r>
      <w:r w:rsidR="001A7F6C" w:rsidRPr="00FA3CDE">
        <w:rPr>
          <w:sz w:val="26"/>
          <w:szCs w:val="26"/>
        </w:rPr>
        <w:t xml:space="preserve">, </w:t>
      </w:r>
      <w:r w:rsidR="00696D8B" w:rsidRPr="00FA3CDE">
        <w:rPr>
          <w:sz w:val="26"/>
          <w:szCs w:val="26"/>
        </w:rPr>
        <w:t xml:space="preserve">diez </w:t>
      </w:r>
      <w:r w:rsidRPr="00FA3CDE">
        <w:rPr>
          <w:sz w:val="26"/>
          <w:szCs w:val="26"/>
        </w:rPr>
        <w:t>renovaciones sucesivas</w:t>
      </w:r>
      <w:r w:rsidR="003D4671" w:rsidRPr="00FA3CDE">
        <w:rPr>
          <w:sz w:val="26"/>
          <w:szCs w:val="26"/>
        </w:rPr>
        <w:t xml:space="preserve"> e ininterrumpidas</w:t>
      </w:r>
      <w:r w:rsidRPr="00FA3CDE">
        <w:rPr>
          <w:rStyle w:val="Refdenotaalpie"/>
          <w:sz w:val="26"/>
          <w:szCs w:val="26"/>
        </w:rPr>
        <w:footnoteReference w:id="32"/>
      </w:r>
      <w:r w:rsidRPr="00FA3CDE">
        <w:rPr>
          <w:sz w:val="26"/>
          <w:szCs w:val="26"/>
        </w:rPr>
        <w:t xml:space="preserve"> (la última prevista, aunque posiblemente no definitiva renovación, </w:t>
      </w:r>
      <w:r w:rsidR="001A7F6C" w:rsidRPr="00FA3CDE">
        <w:rPr>
          <w:sz w:val="26"/>
          <w:szCs w:val="26"/>
        </w:rPr>
        <w:t xml:space="preserve">vencerá </w:t>
      </w:r>
      <w:r w:rsidRPr="00FA3CDE">
        <w:rPr>
          <w:sz w:val="26"/>
          <w:szCs w:val="26"/>
        </w:rPr>
        <w:t xml:space="preserve">el </w:t>
      </w:r>
      <w:r w:rsidR="006D4284" w:rsidRPr="00FA3CDE">
        <w:rPr>
          <w:sz w:val="26"/>
          <w:szCs w:val="26"/>
        </w:rPr>
        <w:t>31/12/</w:t>
      </w:r>
      <w:r w:rsidRPr="00FA3CDE">
        <w:rPr>
          <w:sz w:val="26"/>
          <w:szCs w:val="26"/>
        </w:rPr>
        <w:t>20</w:t>
      </w:r>
      <w:r w:rsidR="00D21A8D" w:rsidRPr="00FA3CDE">
        <w:rPr>
          <w:sz w:val="26"/>
          <w:szCs w:val="26"/>
        </w:rPr>
        <w:t>17</w:t>
      </w:r>
      <w:r w:rsidR="00F861E4" w:rsidRPr="00FA3CDE">
        <w:rPr>
          <w:rStyle w:val="Refdenotaalpie"/>
          <w:sz w:val="26"/>
          <w:szCs w:val="26"/>
        </w:rPr>
        <w:footnoteReference w:id="33"/>
      </w:r>
      <w:r w:rsidR="006D4284" w:rsidRPr="00FA3CDE">
        <w:rPr>
          <w:sz w:val="26"/>
          <w:szCs w:val="26"/>
        </w:rPr>
        <w:t xml:space="preserve"> </w:t>
      </w:r>
      <w:r w:rsidRPr="00FA3CDE">
        <w:rPr>
          <w:sz w:val="26"/>
          <w:szCs w:val="26"/>
        </w:rPr>
        <w:t>) para evaluar cuál es su incidencia en las cuestiones tarifarias y regulatorias que se plantean en estas actuaciones.</w:t>
      </w:r>
    </w:p>
    <w:p w:rsidR="004942D4" w:rsidRPr="00FA3CDE" w:rsidRDefault="004942D4" w:rsidP="009A5EFB">
      <w:pPr>
        <w:spacing w:line="360" w:lineRule="auto"/>
        <w:ind w:firstLine="709"/>
        <w:rPr>
          <w:sz w:val="26"/>
          <w:szCs w:val="26"/>
        </w:rPr>
      </w:pPr>
      <w:r w:rsidRPr="00FA3CDE">
        <w:rPr>
          <w:sz w:val="26"/>
          <w:szCs w:val="26"/>
        </w:rPr>
        <w:t>Cabe señalar que ni la Ley 25.5</w:t>
      </w:r>
      <w:r w:rsidR="0088419F" w:rsidRPr="00FA3CDE">
        <w:rPr>
          <w:sz w:val="26"/>
          <w:szCs w:val="26"/>
        </w:rPr>
        <w:t>61</w:t>
      </w:r>
      <w:r w:rsidRPr="00FA3CDE">
        <w:rPr>
          <w:sz w:val="26"/>
          <w:szCs w:val="26"/>
        </w:rPr>
        <w:t xml:space="preserve"> ni sus sucesivas renovaciones dejaron sin efecto el marco regulatorio legal de la Ley 24.0</w:t>
      </w:r>
      <w:r w:rsidR="006B3BC5" w:rsidRPr="00FA3CDE">
        <w:rPr>
          <w:sz w:val="26"/>
          <w:szCs w:val="26"/>
        </w:rPr>
        <w:t>76</w:t>
      </w:r>
      <w:r w:rsidR="0088419F" w:rsidRPr="00FA3CDE">
        <w:rPr>
          <w:sz w:val="26"/>
          <w:szCs w:val="26"/>
        </w:rPr>
        <w:t xml:space="preserve"> y su decreto reglamentario,</w:t>
      </w:r>
      <w:r w:rsidRPr="00FA3CDE">
        <w:rPr>
          <w:sz w:val="26"/>
          <w:szCs w:val="26"/>
        </w:rPr>
        <w:t xml:space="preserve"> cuya vigencia aún subsiste. Ello es tan así que tanto en las mismas resoluciones cuestionadas en autos como en las Actas Acuerdo de </w:t>
      </w:r>
      <w:r w:rsidRPr="00FA3CDE">
        <w:rPr>
          <w:sz w:val="26"/>
          <w:szCs w:val="26"/>
        </w:rPr>
        <w:lastRenderedPageBreak/>
        <w:t xml:space="preserve">Renegociación se </w:t>
      </w:r>
      <w:r w:rsidR="00E41BA1" w:rsidRPr="00FA3CDE">
        <w:rPr>
          <w:sz w:val="26"/>
          <w:szCs w:val="26"/>
        </w:rPr>
        <w:t xml:space="preserve">la </w:t>
      </w:r>
      <w:r w:rsidRPr="00FA3CDE">
        <w:rPr>
          <w:sz w:val="26"/>
          <w:szCs w:val="26"/>
        </w:rPr>
        <w:t xml:space="preserve">cita, se </w:t>
      </w:r>
      <w:r w:rsidR="00E41BA1" w:rsidRPr="00FA3CDE">
        <w:rPr>
          <w:sz w:val="26"/>
          <w:szCs w:val="26"/>
        </w:rPr>
        <w:t xml:space="preserve">la </w:t>
      </w:r>
      <w:r w:rsidRPr="00FA3CDE">
        <w:rPr>
          <w:sz w:val="26"/>
          <w:szCs w:val="26"/>
        </w:rPr>
        <w:t xml:space="preserve">invoca y </w:t>
      </w:r>
      <w:r w:rsidR="00E41BA1" w:rsidRPr="00FA3CDE">
        <w:rPr>
          <w:sz w:val="26"/>
          <w:szCs w:val="26"/>
        </w:rPr>
        <w:t xml:space="preserve">especialmente </w:t>
      </w:r>
      <w:r w:rsidRPr="00FA3CDE">
        <w:rPr>
          <w:sz w:val="26"/>
          <w:szCs w:val="26"/>
        </w:rPr>
        <w:t xml:space="preserve">se remite a </w:t>
      </w:r>
      <w:r w:rsidR="0088419F" w:rsidRPr="00FA3CDE">
        <w:rPr>
          <w:sz w:val="26"/>
          <w:szCs w:val="26"/>
        </w:rPr>
        <w:t xml:space="preserve"> la RTI prevista en </w:t>
      </w:r>
      <w:r w:rsidRPr="00FA3CDE">
        <w:rPr>
          <w:sz w:val="26"/>
          <w:szCs w:val="26"/>
        </w:rPr>
        <w:t>dicha Ley 24.0</w:t>
      </w:r>
      <w:r w:rsidR="0088419F" w:rsidRPr="00FA3CDE">
        <w:rPr>
          <w:sz w:val="26"/>
          <w:szCs w:val="26"/>
        </w:rPr>
        <w:t>76</w:t>
      </w:r>
      <w:r w:rsidR="00E41BA1" w:rsidRPr="00FA3CDE">
        <w:rPr>
          <w:sz w:val="26"/>
          <w:szCs w:val="26"/>
        </w:rPr>
        <w:t xml:space="preserve"> a la que se considere el método adecuado para la fijación de las tarifas en cuestión</w:t>
      </w:r>
      <w:r w:rsidRPr="00FA3CDE">
        <w:rPr>
          <w:sz w:val="26"/>
          <w:szCs w:val="26"/>
        </w:rPr>
        <w:t>. Esta ley sólo podría ser modificada por otra ley que lo disponga expresamente, cosa que hasta el momento no ha sucedido</w:t>
      </w:r>
      <w:r w:rsidR="00BE30DD" w:rsidRPr="00FA3CDE">
        <w:rPr>
          <w:sz w:val="26"/>
          <w:szCs w:val="26"/>
        </w:rPr>
        <w:t xml:space="preserve">. No </w:t>
      </w:r>
      <w:r w:rsidR="005357D3" w:rsidRPr="00FA3CDE">
        <w:rPr>
          <w:sz w:val="26"/>
          <w:szCs w:val="26"/>
        </w:rPr>
        <w:t xml:space="preserve">siendo posible la delegación en el poder ejecutivo la facultad de modificarla porque ello estaría reñido con lo dispuesto en el art. </w:t>
      </w:r>
      <w:r w:rsidR="009C58D1" w:rsidRPr="00FA3CDE">
        <w:rPr>
          <w:sz w:val="26"/>
          <w:szCs w:val="26"/>
        </w:rPr>
        <w:t xml:space="preserve">76 de la CN que fija los límites de la delegación legislativa y con lo previsto en el art. 42 que establece que los marcos regulatorios deben ser </w:t>
      </w:r>
      <w:r w:rsidR="00CD432B" w:rsidRPr="00FA3CDE">
        <w:rPr>
          <w:sz w:val="26"/>
          <w:szCs w:val="26"/>
        </w:rPr>
        <w:t>dictados por ley</w:t>
      </w:r>
      <w:r w:rsidR="00D750BD" w:rsidRPr="00FA3CDE">
        <w:rPr>
          <w:sz w:val="26"/>
          <w:szCs w:val="26"/>
        </w:rPr>
        <w:t xml:space="preserve"> y previendo la necesaria participación de las Asociaciones de Usuarios</w:t>
      </w:r>
      <w:r w:rsidRPr="00FA3CDE">
        <w:rPr>
          <w:sz w:val="26"/>
          <w:szCs w:val="26"/>
        </w:rPr>
        <w:t xml:space="preserve">. </w:t>
      </w:r>
    </w:p>
    <w:p w:rsidR="004942D4" w:rsidRPr="00FA3CDE" w:rsidRDefault="004942D4" w:rsidP="009A5EFB">
      <w:pPr>
        <w:spacing w:line="360" w:lineRule="auto"/>
        <w:ind w:firstLine="709"/>
        <w:rPr>
          <w:sz w:val="26"/>
          <w:szCs w:val="26"/>
        </w:rPr>
      </w:pPr>
      <w:r w:rsidRPr="00FA3CDE">
        <w:rPr>
          <w:sz w:val="26"/>
          <w:szCs w:val="26"/>
        </w:rPr>
        <w:t>La Ley 25.561 delegó “…</w:t>
      </w:r>
      <w:r w:rsidRPr="00FA3CDE">
        <w:rPr>
          <w:i/>
          <w:sz w:val="26"/>
          <w:szCs w:val="26"/>
        </w:rPr>
        <w:t>al poder ejecutivo nacional las facultades comprendidas en la presente ley, hasta el 31/12/04, con arreglo a las bases que se especifican</w:t>
      </w:r>
      <w:r w:rsidRPr="00FA3CDE">
        <w:rPr>
          <w:sz w:val="26"/>
          <w:szCs w:val="26"/>
        </w:rPr>
        <w:t>…”</w:t>
      </w:r>
      <w:r w:rsidRPr="00FA3CDE">
        <w:rPr>
          <w:rStyle w:val="Refdenotaalpie"/>
          <w:i/>
          <w:sz w:val="26"/>
          <w:szCs w:val="26"/>
        </w:rPr>
        <w:footnoteReference w:id="34"/>
      </w:r>
      <w:r w:rsidRPr="00FA3CDE">
        <w:rPr>
          <w:sz w:val="26"/>
          <w:szCs w:val="26"/>
        </w:rPr>
        <w:t xml:space="preserve"> en dicha norma. Se trataba de una delegación que inicialmente cumplía con los requisitos constitucionales (Art. 76 C.N.): era en materia de emergencia pública, tenía un plazo</w:t>
      </w:r>
      <w:r w:rsidR="001A5934" w:rsidRPr="00FA3CDE">
        <w:rPr>
          <w:sz w:val="26"/>
          <w:szCs w:val="26"/>
        </w:rPr>
        <w:t xml:space="preserve"> razonable (dos años)</w:t>
      </w:r>
      <w:r w:rsidRPr="00FA3CDE">
        <w:rPr>
          <w:sz w:val="26"/>
          <w:szCs w:val="26"/>
        </w:rPr>
        <w:t xml:space="preserve"> y se establecía cuáles eran las bases de la delegación. Lo delegado al ejecutivo fue la renegociación de la</w:t>
      </w:r>
      <w:r w:rsidR="002724AD" w:rsidRPr="00FA3CDE">
        <w:rPr>
          <w:sz w:val="26"/>
          <w:szCs w:val="26"/>
        </w:rPr>
        <w:t xml:space="preserve">s concesiones de servicios públicos </w:t>
      </w:r>
      <w:r w:rsidRPr="00FA3CDE">
        <w:rPr>
          <w:sz w:val="26"/>
          <w:szCs w:val="26"/>
        </w:rPr>
        <w:t>es una atribución del congreso tal como lo dispone el Art. 75 inc. 18 de la C.N. y como en toda delegación, conforme a lo dispuesto en el Art. 100 inc.12 de la CN se estableció el control de una Comisión Bicameral que se creó a tal fin</w:t>
      </w:r>
      <w:r w:rsidR="002724AD" w:rsidRPr="00FA3CDE">
        <w:rPr>
          <w:sz w:val="26"/>
          <w:szCs w:val="26"/>
        </w:rPr>
        <w:t xml:space="preserve"> (y por la que no pasó el Acuerdo Transitorio cuestionado en estas actuaciones)</w:t>
      </w:r>
      <w:r w:rsidRPr="00FA3CDE">
        <w:rPr>
          <w:sz w:val="26"/>
          <w:szCs w:val="26"/>
        </w:rPr>
        <w:t xml:space="preserve"> y se estableció además que </w:t>
      </w:r>
      <w:r w:rsidR="00F50355" w:rsidRPr="00FA3CDE">
        <w:rPr>
          <w:sz w:val="26"/>
          <w:szCs w:val="26"/>
        </w:rPr>
        <w:t xml:space="preserve">tales renegociaciones </w:t>
      </w:r>
      <w:r w:rsidRPr="00FA3CDE">
        <w:rPr>
          <w:sz w:val="26"/>
          <w:szCs w:val="26"/>
        </w:rPr>
        <w:t xml:space="preserve">deberían ponerse a consideración de ambas Cámaras legislativas (Art. 20 L.25.561).  </w:t>
      </w:r>
    </w:p>
    <w:p w:rsidR="00A43537" w:rsidRPr="00FA3CDE" w:rsidRDefault="00A43537" w:rsidP="009A5EFB">
      <w:pPr>
        <w:spacing w:after="0" w:line="360" w:lineRule="auto"/>
        <w:ind w:firstLine="709"/>
        <w:rPr>
          <w:sz w:val="26"/>
          <w:szCs w:val="26"/>
          <w:lang w:eastAsia="es-AR"/>
        </w:rPr>
      </w:pPr>
      <w:r w:rsidRPr="00FA3CDE">
        <w:rPr>
          <w:sz w:val="26"/>
          <w:szCs w:val="26"/>
          <w:lang w:eastAsia="es-AR"/>
        </w:rPr>
        <w:t xml:space="preserve">Efectivamente, </w:t>
      </w:r>
      <w:r w:rsidRPr="00FA3CDE">
        <w:rPr>
          <w:sz w:val="26"/>
          <w:szCs w:val="26"/>
          <w:lang w:val="es-MX" w:eastAsia="es-AR"/>
        </w:rPr>
        <w:t>el art. 9 de la ley 25.561 autorizó al Poder Ejecutivo a renegociar los cont</w:t>
      </w:r>
      <w:r w:rsidR="00410C6B" w:rsidRPr="00FA3CDE">
        <w:rPr>
          <w:sz w:val="26"/>
          <w:szCs w:val="26"/>
          <w:lang w:val="es-MX" w:eastAsia="es-AR"/>
        </w:rPr>
        <w:t>ratos comprendidos en el art. 8</w:t>
      </w:r>
      <w:r w:rsidRPr="00FA3CDE">
        <w:rPr>
          <w:sz w:val="26"/>
          <w:szCs w:val="26"/>
          <w:lang w:val="es-MX" w:eastAsia="es-AR"/>
        </w:rPr>
        <w:t xml:space="preserve"> de dicha ley y dispuso que </w:t>
      </w:r>
      <w:r w:rsidRPr="00FA3CDE">
        <w:rPr>
          <w:sz w:val="26"/>
          <w:szCs w:val="26"/>
          <w:lang w:val="es-MX" w:eastAsia="es-AR"/>
        </w:rPr>
        <w:lastRenderedPageBreak/>
        <w:t xml:space="preserve">debería tomarse en consideración </w:t>
      </w:r>
      <w:r w:rsidRPr="00FA3CDE">
        <w:rPr>
          <w:i/>
          <w:iCs/>
          <w:sz w:val="26"/>
          <w:szCs w:val="26"/>
          <w:lang w:val="es-MX" w:eastAsia="es-AR"/>
        </w:rPr>
        <w:t>“(...) 3) el interés de los usuarios y la accesibilidad de los servicios (...)”.</w:t>
      </w:r>
    </w:p>
    <w:p w:rsidR="00A43537" w:rsidRPr="00FA3CDE" w:rsidRDefault="00A43537" w:rsidP="009A5EFB">
      <w:pPr>
        <w:spacing w:after="0" w:line="360" w:lineRule="auto"/>
        <w:ind w:firstLine="709"/>
        <w:rPr>
          <w:sz w:val="26"/>
          <w:szCs w:val="26"/>
          <w:lang w:eastAsia="es-AR"/>
        </w:rPr>
      </w:pPr>
      <w:r w:rsidRPr="00FA3CDE">
        <w:rPr>
          <w:sz w:val="26"/>
          <w:szCs w:val="26"/>
          <w:lang w:val="es-MX" w:eastAsia="es-AR"/>
        </w:rPr>
        <w:t xml:space="preserve">Por su parte el dec. 293/02 ordenó la creación de la </w:t>
      </w:r>
      <w:r w:rsidRPr="00FA3CDE">
        <w:rPr>
          <w:i/>
          <w:iCs/>
          <w:sz w:val="26"/>
          <w:szCs w:val="26"/>
          <w:lang w:val="es-MX" w:eastAsia="es-AR"/>
        </w:rPr>
        <w:t xml:space="preserve">“Comisión de Renegociación de Contratos de Obras y Servicios Públicos, la que tendrá a su cargo el asesoramiento y asistencia del Ministerio de Economía en la tarea que se encomienda en el presente decreto. La mencionada Comisión estará presidida por el señor Ministro de Economía o por quien él designare, e integrada por personas con sobrados antecedentes e idoneidad en la materia objeto de su misión y por </w:t>
      </w:r>
      <w:r w:rsidRPr="00FA3CDE">
        <w:rPr>
          <w:b/>
          <w:bCs/>
          <w:i/>
          <w:iCs/>
          <w:sz w:val="26"/>
          <w:szCs w:val="26"/>
          <w:lang w:val="es-MX" w:eastAsia="es-AR"/>
        </w:rPr>
        <w:t>un representante de las asociaciones de usuarios y consumidores involucrados –en cumplimiento del art. 42 de la Constitución Nacional-</w:t>
      </w:r>
      <w:r w:rsidRPr="00FA3CDE">
        <w:rPr>
          <w:i/>
          <w:iCs/>
          <w:sz w:val="26"/>
          <w:szCs w:val="26"/>
          <w:lang w:val="es-MX" w:eastAsia="es-AR"/>
        </w:rPr>
        <w:t xml:space="preserve"> todos los cuales serán designados por el Poder ejecutivo Nacional”</w:t>
      </w:r>
      <w:r w:rsidRPr="00FA3CDE">
        <w:rPr>
          <w:sz w:val="26"/>
          <w:szCs w:val="26"/>
          <w:lang w:val="es-MX" w:eastAsia="es-AR"/>
        </w:rPr>
        <w:t xml:space="preserve"> (art. 4).</w:t>
      </w:r>
    </w:p>
    <w:p w:rsidR="00A43537" w:rsidRPr="00FA3CDE" w:rsidRDefault="00A43537" w:rsidP="009A5EFB">
      <w:pPr>
        <w:spacing w:after="0" w:line="360" w:lineRule="auto"/>
        <w:ind w:firstLine="709"/>
        <w:rPr>
          <w:iCs/>
          <w:sz w:val="26"/>
          <w:szCs w:val="26"/>
          <w:lang w:eastAsia="es-AR"/>
        </w:rPr>
      </w:pPr>
      <w:r w:rsidRPr="00FA3CDE">
        <w:rPr>
          <w:sz w:val="26"/>
          <w:szCs w:val="26"/>
          <w:lang w:eastAsia="es-AR"/>
        </w:rPr>
        <w:t xml:space="preserve"> En su oportunidad la Res. 58/02 del Ministerio de Economía designó </w:t>
      </w:r>
      <w:r w:rsidRPr="00FA3CDE">
        <w:rPr>
          <w:iCs/>
          <w:sz w:val="26"/>
          <w:szCs w:val="26"/>
          <w:lang w:eastAsia="es-AR"/>
        </w:rPr>
        <w:t>como integrante de la Comisión de Renegociación de Contratos de Obras y Servicios Públicos a un representante de las Asociaciones de Consumidores propuesto por estas últimas(art. 1°)</w:t>
      </w:r>
      <w:r w:rsidR="00410C6B" w:rsidRPr="00FA3CDE">
        <w:rPr>
          <w:iCs/>
          <w:sz w:val="26"/>
          <w:szCs w:val="26"/>
          <w:lang w:eastAsia="es-AR"/>
        </w:rPr>
        <w:t xml:space="preserve"> para garantizar la debida participación de los usuarios en dicho proceso</w:t>
      </w:r>
      <w:r w:rsidRPr="00FA3CDE">
        <w:rPr>
          <w:iCs/>
          <w:sz w:val="26"/>
          <w:szCs w:val="26"/>
          <w:lang w:eastAsia="es-AR"/>
        </w:rPr>
        <w:t>.</w:t>
      </w:r>
      <w:r w:rsidR="00EF4C6B" w:rsidRPr="00FA3CDE">
        <w:rPr>
          <w:iCs/>
          <w:sz w:val="26"/>
          <w:szCs w:val="26"/>
          <w:lang w:eastAsia="es-AR"/>
        </w:rPr>
        <w:t xml:space="preserve"> </w:t>
      </w:r>
      <w:r w:rsidR="00EF4C6B" w:rsidRPr="00FA3CDE">
        <w:rPr>
          <w:b/>
          <w:iCs/>
          <w:sz w:val="26"/>
          <w:szCs w:val="26"/>
          <w:lang w:eastAsia="es-AR"/>
        </w:rPr>
        <w:t>De esta manera en Poder Ejecutivo reconoció la necesidad de un representante de los Usuarios en el proceso de renegociación.</w:t>
      </w:r>
    </w:p>
    <w:p w:rsidR="00410C6B" w:rsidRPr="00FA3CDE" w:rsidRDefault="00410C6B" w:rsidP="009A5EFB">
      <w:pPr>
        <w:spacing w:after="0" w:line="360" w:lineRule="auto"/>
        <w:ind w:firstLine="709"/>
        <w:rPr>
          <w:iCs/>
          <w:sz w:val="26"/>
          <w:szCs w:val="26"/>
          <w:lang w:eastAsia="es-AR"/>
        </w:rPr>
      </w:pPr>
      <w:r w:rsidRPr="00FA3CDE">
        <w:rPr>
          <w:iCs/>
          <w:sz w:val="26"/>
          <w:szCs w:val="26"/>
          <w:lang w:eastAsia="es-AR"/>
        </w:rPr>
        <w:t xml:space="preserve">El 4/07/2003 se dictó el Decreto 311/2003 que creó la Unidad de Renegociación y Análisis de Contratos de Servicios Públicos (de aquí en más la UNIREM) en el ámbito de los Ministerios de Economía y del de Planificación que suplantó a la Comisión creada por el 293/2002 en la renegociación de los contratos de servicios públicos. </w:t>
      </w:r>
      <w:r w:rsidRPr="00FA3CDE">
        <w:rPr>
          <w:b/>
          <w:iCs/>
          <w:sz w:val="26"/>
          <w:szCs w:val="26"/>
          <w:lang w:eastAsia="es-AR"/>
        </w:rPr>
        <w:t>Esta norma (D.311/2003) importó un retroceso en materia de participación de los usuarios porque en la UNIREM no existió ningún tipo de representante de los usuarios, lo que contribuyó a la opacidad de las renegociaciones realizadas por dicha entidad</w:t>
      </w:r>
      <w:r w:rsidR="006C591F" w:rsidRPr="00FA3CDE">
        <w:rPr>
          <w:b/>
          <w:iCs/>
          <w:sz w:val="26"/>
          <w:szCs w:val="26"/>
          <w:lang w:eastAsia="es-AR"/>
        </w:rPr>
        <w:t xml:space="preserve"> que se </w:t>
      </w:r>
      <w:r w:rsidR="006C591F" w:rsidRPr="00FA3CDE">
        <w:rPr>
          <w:b/>
          <w:iCs/>
          <w:sz w:val="26"/>
          <w:szCs w:val="26"/>
          <w:lang w:eastAsia="es-AR"/>
        </w:rPr>
        <w:lastRenderedPageBreak/>
        <w:t>limitó a someter a consulta pública los contratos ya renegociados</w:t>
      </w:r>
      <w:r w:rsidR="00F97789" w:rsidRPr="00FA3CDE">
        <w:rPr>
          <w:b/>
          <w:iCs/>
          <w:sz w:val="26"/>
          <w:szCs w:val="26"/>
          <w:lang w:eastAsia="es-AR"/>
        </w:rPr>
        <w:t>, cosa que no ocurrió con los de Metrogas cuya renegociación no terminó sino que se limitó a la celebración de “Acuerdos Transitorios” que</w:t>
      </w:r>
      <w:r w:rsidR="00215605" w:rsidRPr="00FA3CDE">
        <w:rPr>
          <w:b/>
          <w:iCs/>
          <w:sz w:val="26"/>
          <w:szCs w:val="26"/>
          <w:lang w:eastAsia="es-AR"/>
        </w:rPr>
        <w:t>, al juzgar por el tiempo de su vigencia,</w:t>
      </w:r>
      <w:r w:rsidR="00F97789" w:rsidRPr="00FA3CDE">
        <w:rPr>
          <w:b/>
          <w:iCs/>
          <w:sz w:val="26"/>
          <w:szCs w:val="26"/>
          <w:lang w:eastAsia="es-AR"/>
        </w:rPr>
        <w:t xml:space="preserve"> en </w:t>
      </w:r>
      <w:r w:rsidR="00215605" w:rsidRPr="00FA3CDE">
        <w:rPr>
          <w:b/>
          <w:iCs/>
          <w:sz w:val="26"/>
          <w:szCs w:val="26"/>
          <w:lang w:eastAsia="es-AR"/>
        </w:rPr>
        <w:t>la práctica fueron definitivos</w:t>
      </w:r>
      <w:r w:rsidRPr="00FA3CDE">
        <w:rPr>
          <w:b/>
          <w:iCs/>
          <w:sz w:val="26"/>
          <w:szCs w:val="26"/>
          <w:lang w:eastAsia="es-AR"/>
        </w:rPr>
        <w:t>.</w:t>
      </w:r>
      <w:r w:rsidRPr="00FA3CDE">
        <w:rPr>
          <w:iCs/>
          <w:sz w:val="26"/>
          <w:szCs w:val="26"/>
          <w:lang w:eastAsia="es-AR"/>
        </w:rPr>
        <w:t xml:space="preserve">  </w:t>
      </w:r>
    </w:p>
    <w:p w:rsidR="003D230E" w:rsidRPr="00FA3CDE" w:rsidRDefault="00AB6D85" w:rsidP="009A5EFB">
      <w:pPr>
        <w:pStyle w:val="Ttulo2"/>
        <w:spacing w:line="360" w:lineRule="auto"/>
        <w:ind w:firstLine="709"/>
        <w:rPr>
          <w:sz w:val="26"/>
          <w:szCs w:val="26"/>
        </w:rPr>
      </w:pPr>
      <w:bookmarkStart w:id="50" w:name="_Toc323647502"/>
      <w:bookmarkStart w:id="51" w:name="_Toc323647548"/>
      <w:r w:rsidRPr="00FA3CDE">
        <w:rPr>
          <w:sz w:val="26"/>
          <w:szCs w:val="26"/>
        </w:rPr>
        <w:t>E</w:t>
      </w:r>
      <w:r w:rsidR="00F328E0" w:rsidRPr="00FA3CDE">
        <w:rPr>
          <w:sz w:val="26"/>
          <w:szCs w:val="26"/>
        </w:rPr>
        <w:t xml:space="preserve">L COMIENZO DE </w:t>
      </w:r>
      <w:r w:rsidR="00A34EB6" w:rsidRPr="00FA3CDE">
        <w:rPr>
          <w:sz w:val="26"/>
          <w:szCs w:val="26"/>
        </w:rPr>
        <w:t>LA INCONSTITUCIONALIDAD</w:t>
      </w:r>
      <w:r w:rsidR="00F328E0" w:rsidRPr="00FA3CDE">
        <w:rPr>
          <w:sz w:val="26"/>
          <w:szCs w:val="26"/>
        </w:rPr>
        <w:t xml:space="preserve"> DE LA  EMERGENCIA </w:t>
      </w:r>
      <w:r w:rsidR="00512EFD" w:rsidRPr="00FA3CDE">
        <w:rPr>
          <w:sz w:val="26"/>
          <w:szCs w:val="26"/>
        </w:rPr>
        <w:t>Y DE SU PRÓRROGA SUCESIVA</w:t>
      </w:r>
      <w:r w:rsidR="002F6B3D" w:rsidRPr="00FA3CDE">
        <w:rPr>
          <w:sz w:val="26"/>
          <w:szCs w:val="26"/>
        </w:rPr>
        <w:t xml:space="preserve"> E ININTERRUMPIDA</w:t>
      </w:r>
      <w:bookmarkEnd w:id="50"/>
      <w:bookmarkEnd w:id="51"/>
      <w:r w:rsidR="00C97120" w:rsidRPr="00FA3CDE">
        <w:rPr>
          <w:sz w:val="26"/>
          <w:szCs w:val="26"/>
        </w:rPr>
        <w:t xml:space="preserve"> </w:t>
      </w:r>
    </w:p>
    <w:p w:rsidR="002F6B3D" w:rsidRPr="00FA3CDE" w:rsidRDefault="00C97120" w:rsidP="009A5EFB">
      <w:pPr>
        <w:spacing w:line="360" w:lineRule="auto"/>
        <w:ind w:firstLine="709"/>
        <w:rPr>
          <w:i/>
          <w:sz w:val="26"/>
          <w:szCs w:val="26"/>
        </w:rPr>
      </w:pPr>
      <w:r w:rsidRPr="00FA3CDE">
        <w:rPr>
          <w:sz w:val="26"/>
          <w:szCs w:val="26"/>
        </w:rPr>
        <w:t>E</w:t>
      </w:r>
      <w:r w:rsidR="00101009" w:rsidRPr="00FA3CDE">
        <w:rPr>
          <w:sz w:val="26"/>
          <w:szCs w:val="26"/>
        </w:rPr>
        <w:t>l 21/10/2013 se promulgó la ley 25.790</w:t>
      </w:r>
      <w:r w:rsidR="00206E24" w:rsidRPr="00FA3CDE">
        <w:rPr>
          <w:rStyle w:val="Refdenotaalpie"/>
          <w:sz w:val="26"/>
          <w:szCs w:val="26"/>
        </w:rPr>
        <w:footnoteReference w:id="35"/>
      </w:r>
      <w:r w:rsidR="00F249B7" w:rsidRPr="00FA3CDE">
        <w:rPr>
          <w:sz w:val="26"/>
          <w:szCs w:val="26"/>
        </w:rPr>
        <w:t xml:space="preserve"> (cuya inconstitucionalidad plantearemos en la demanda)</w:t>
      </w:r>
      <w:r w:rsidR="00206E24" w:rsidRPr="00FA3CDE">
        <w:rPr>
          <w:sz w:val="26"/>
          <w:szCs w:val="26"/>
        </w:rPr>
        <w:t>,</w:t>
      </w:r>
      <w:r w:rsidR="00101009" w:rsidRPr="00FA3CDE">
        <w:rPr>
          <w:sz w:val="26"/>
          <w:szCs w:val="26"/>
        </w:rPr>
        <w:t xml:space="preserve">  en cuyo art. 2 dispuso que</w:t>
      </w:r>
      <w:r w:rsidR="002F6B3D" w:rsidRPr="00FA3CDE">
        <w:rPr>
          <w:sz w:val="26"/>
          <w:szCs w:val="26"/>
        </w:rPr>
        <w:t>:</w:t>
      </w:r>
      <w:r w:rsidR="00B90491" w:rsidRPr="00FA3CDE">
        <w:rPr>
          <w:sz w:val="26"/>
          <w:szCs w:val="26"/>
        </w:rPr>
        <w:t xml:space="preserve"> </w:t>
      </w:r>
      <w:r w:rsidR="00E5523D" w:rsidRPr="00FA3CDE">
        <w:rPr>
          <w:sz w:val="26"/>
          <w:szCs w:val="26"/>
        </w:rPr>
        <w:t>“</w:t>
      </w:r>
      <w:r w:rsidR="002F6B3D" w:rsidRPr="00FA3CDE">
        <w:rPr>
          <w:i/>
          <w:sz w:val="26"/>
          <w:szCs w:val="26"/>
        </w:rPr>
        <w:t>Las decisiones que adopte el Poder Ejecutivo nacional en el desarrollo del proceso de renegociación no se hallarán limitadas o condicionadas por las estipulaciones contenidas en los marcos regulatorios que rigen los contratos de concesión o licencia de los respectivos servicios públicos.</w:t>
      </w:r>
    </w:p>
    <w:p w:rsidR="003D230E" w:rsidRPr="00FA3CDE" w:rsidRDefault="002F6B3D" w:rsidP="009A5EFB">
      <w:pPr>
        <w:spacing w:line="360" w:lineRule="auto"/>
        <w:ind w:firstLine="709"/>
        <w:rPr>
          <w:i/>
          <w:sz w:val="26"/>
          <w:szCs w:val="26"/>
        </w:rPr>
      </w:pPr>
      <w:r w:rsidRPr="00FA3CDE">
        <w:rPr>
          <w:i/>
          <w:sz w:val="26"/>
          <w:szCs w:val="26"/>
        </w:rPr>
        <w:t>Las facultades de los entes reguladores en materia de revisiones contractuales, ajustes y adecuaciones tarifarias previstas en los marcos regulatorios respectivos, podrán ejercerse en tanto resulten compatibles con el desarrollo del proceso de renegociación que lleve a cabo el Poder Ejecutivo nacional en virtud de lo dispuesto por el artículo 9° de la Ley N° 25.561.</w:t>
      </w:r>
      <w:r w:rsidR="00E5523D" w:rsidRPr="00FA3CDE">
        <w:rPr>
          <w:i/>
          <w:sz w:val="26"/>
          <w:szCs w:val="26"/>
        </w:rPr>
        <w:t>”</w:t>
      </w:r>
    </w:p>
    <w:p w:rsidR="00B90491" w:rsidRPr="00FA3CDE" w:rsidRDefault="00E5523D" w:rsidP="009A5EFB">
      <w:pPr>
        <w:spacing w:line="360" w:lineRule="auto"/>
        <w:ind w:firstLine="709"/>
        <w:rPr>
          <w:sz w:val="26"/>
          <w:szCs w:val="26"/>
        </w:rPr>
      </w:pPr>
      <w:r w:rsidRPr="00FA3CDE">
        <w:rPr>
          <w:sz w:val="26"/>
          <w:szCs w:val="26"/>
        </w:rPr>
        <w:t>Solicita</w:t>
      </w:r>
      <w:r w:rsidR="00875D8C" w:rsidRPr="00FA3CDE">
        <w:rPr>
          <w:sz w:val="26"/>
          <w:szCs w:val="26"/>
        </w:rPr>
        <w:t>re</w:t>
      </w:r>
      <w:r w:rsidRPr="00FA3CDE">
        <w:rPr>
          <w:sz w:val="26"/>
          <w:szCs w:val="26"/>
        </w:rPr>
        <w:t>mos</w:t>
      </w:r>
      <w:r w:rsidR="00875D8C" w:rsidRPr="00FA3CDE">
        <w:rPr>
          <w:sz w:val="26"/>
          <w:szCs w:val="26"/>
        </w:rPr>
        <w:t xml:space="preserve"> en la demanda</w:t>
      </w:r>
      <w:r w:rsidR="00D15AE0" w:rsidRPr="00FA3CDE">
        <w:rPr>
          <w:sz w:val="26"/>
          <w:szCs w:val="26"/>
        </w:rPr>
        <w:t xml:space="preserve"> y anticipamos como algo que hace a la verosimilitud del derecho invocado en la presente cautelar,</w:t>
      </w:r>
      <w:r w:rsidRPr="00FA3CDE">
        <w:rPr>
          <w:sz w:val="26"/>
          <w:szCs w:val="26"/>
        </w:rPr>
        <w:t xml:space="preserve"> que se declare la inconstitucionalidad de </w:t>
      </w:r>
      <w:r w:rsidR="00B20413" w:rsidRPr="00FA3CDE">
        <w:rPr>
          <w:sz w:val="26"/>
          <w:szCs w:val="26"/>
        </w:rPr>
        <w:t xml:space="preserve">dicho artículo (art. </w:t>
      </w:r>
      <w:r w:rsidR="00556BA8" w:rsidRPr="00FA3CDE">
        <w:rPr>
          <w:sz w:val="26"/>
          <w:szCs w:val="26"/>
        </w:rPr>
        <w:t xml:space="preserve">2 </w:t>
      </w:r>
      <w:r w:rsidR="00B20413" w:rsidRPr="00FA3CDE">
        <w:rPr>
          <w:sz w:val="26"/>
          <w:szCs w:val="26"/>
        </w:rPr>
        <w:t>L. 25.790)</w:t>
      </w:r>
      <w:r w:rsidR="00F0584B" w:rsidRPr="00FA3CDE">
        <w:rPr>
          <w:sz w:val="26"/>
          <w:szCs w:val="26"/>
        </w:rPr>
        <w:t xml:space="preserve"> y de sus sucesivas e ininterrumpidas renovaciones</w:t>
      </w:r>
      <w:r w:rsidR="00B20413" w:rsidRPr="00FA3CDE">
        <w:rPr>
          <w:sz w:val="26"/>
          <w:szCs w:val="26"/>
        </w:rPr>
        <w:t xml:space="preserve"> en tanto su aplicación implic</w:t>
      </w:r>
      <w:r w:rsidR="00556BA8" w:rsidRPr="00FA3CDE">
        <w:rPr>
          <w:sz w:val="26"/>
          <w:szCs w:val="26"/>
        </w:rPr>
        <w:t xml:space="preserve">a suprimir el marco regulatorio </w:t>
      </w:r>
      <w:r w:rsidR="00B20413" w:rsidRPr="00FA3CDE">
        <w:rPr>
          <w:sz w:val="26"/>
          <w:szCs w:val="26"/>
        </w:rPr>
        <w:t>dispuesto por ley</w:t>
      </w:r>
      <w:r w:rsidR="00F83878" w:rsidRPr="00FA3CDE">
        <w:rPr>
          <w:sz w:val="26"/>
          <w:szCs w:val="26"/>
        </w:rPr>
        <w:t>,</w:t>
      </w:r>
      <w:r w:rsidR="00B20413" w:rsidRPr="00FA3CDE">
        <w:rPr>
          <w:sz w:val="26"/>
          <w:szCs w:val="26"/>
        </w:rPr>
        <w:t xml:space="preserve"> tal como lo indica del Art. 42 de la CN,</w:t>
      </w:r>
      <w:r w:rsidR="00D15AE0" w:rsidRPr="00FA3CDE">
        <w:rPr>
          <w:sz w:val="26"/>
          <w:szCs w:val="26"/>
        </w:rPr>
        <w:t xml:space="preserve"> y constituye </w:t>
      </w:r>
      <w:r w:rsidR="00556BA8" w:rsidRPr="00FA3CDE">
        <w:rPr>
          <w:sz w:val="26"/>
          <w:szCs w:val="26"/>
        </w:rPr>
        <w:t xml:space="preserve">una delegación legislativa </w:t>
      </w:r>
      <w:r w:rsidR="00945520" w:rsidRPr="00FA3CDE">
        <w:rPr>
          <w:sz w:val="26"/>
          <w:szCs w:val="26"/>
        </w:rPr>
        <w:t>en materia regulatoria que</w:t>
      </w:r>
      <w:r w:rsidR="005A2284" w:rsidRPr="00FA3CDE">
        <w:rPr>
          <w:sz w:val="26"/>
          <w:szCs w:val="26"/>
        </w:rPr>
        <w:t xml:space="preserve"> excede el marco del artículo 76</w:t>
      </w:r>
      <w:r w:rsidR="00945520" w:rsidRPr="00FA3CDE">
        <w:rPr>
          <w:sz w:val="26"/>
          <w:szCs w:val="26"/>
        </w:rPr>
        <w:t xml:space="preserve"> de la C</w:t>
      </w:r>
      <w:r w:rsidR="005A2284" w:rsidRPr="00FA3CDE">
        <w:rPr>
          <w:sz w:val="26"/>
          <w:szCs w:val="26"/>
        </w:rPr>
        <w:t>.</w:t>
      </w:r>
      <w:r w:rsidR="00945520" w:rsidRPr="00FA3CDE">
        <w:rPr>
          <w:sz w:val="26"/>
          <w:szCs w:val="26"/>
        </w:rPr>
        <w:t>N.</w:t>
      </w:r>
      <w:r w:rsidR="005A2284" w:rsidRPr="00FA3CDE">
        <w:rPr>
          <w:sz w:val="26"/>
          <w:szCs w:val="26"/>
        </w:rPr>
        <w:t xml:space="preserve"> </w:t>
      </w:r>
      <w:r w:rsidR="00F95AD2" w:rsidRPr="00FA3CDE">
        <w:rPr>
          <w:sz w:val="26"/>
          <w:szCs w:val="26"/>
        </w:rPr>
        <w:t xml:space="preserve">por </w:t>
      </w:r>
      <w:r w:rsidR="005A2284" w:rsidRPr="00FA3CDE">
        <w:rPr>
          <w:sz w:val="26"/>
          <w:szCs w:val="26"/>
        </w:rPr>
        <w:t>carecer de plazo</w:t>
      </w:r>
      <w:r w:rsidR="00E23508" w:rsidRPr="00FA3CDE">
        <w:rPr>
          <w:sz w:val="26"/>
          <w:szCs w:val="26"/>
        </w:rPr>
        <w:t xml:space="preserve"> razonable</w:t>
      </w:r>
      <w:r w:rsidR="005A2284" w:rsidRPr="00FA3CDE">
        <w:rPr>
          <w:sz w:val="26"/>
          <w:szCs w:val="26"/>
        </w:rPr>
        <w:t xml:space="preserve"> (o bien e</w:t>
      </w:r>
      <w:r w:rsidR="00F0584B" w:rsidRPr="00FA3CDE">
        <w:rPr>
          <w:sz w:val="26"/>
          <w:szCs w:val="26"/>
        </w:rPr>
        <w:t xml:space="preserve">star </w:t>
      </w:r>
      <w:r w:rsidR="00F0584B" w:rsidRPr="00FA3CDE">
        <w:rPr>
          <w:sz w:val="26"/>
          <w:szCs w:val="26"/>
        </w:rPr>
        <w:lastRenderedPageBreak/>
        <w:t>vencido)</w:t>
      </w:r>
      <w:r w:rsidR="00F95AD2" w:rsidRPr="00FA3CDE">
        <w:rPr>
          <w:sz w:val="26"/>
          <w:szCs w:val="26"/>
        </w:rPr>
        <w:t>,</w:t>
      </w:r>
      <w:r w:rsidR="00F0584B" w:rsidRPr="00FA3CDE">
        <w:rPr>
          <w:sz w:val="26"/>
          <w:szCs w:val="26"/>
        </w:rPr>
        <w:t xml:space="preserve"> de bases de dele</w:t>
      </w:r>
      <w:r w:rsidR="005A2284" w:rsidRPr="00FA3CDE">
        <w:rPr>
          <w:sz w:val="26"/>
          <w:szCs w:val="26"/>
        </w:rPr>
        <w:t>gación</w:t>
      </w:r>
      <w:r w:rsidR="00F95AD2" w:rsidRPr="00FA3CDE">
        <w:rPr>
          <w:sz w:val="26"/>
          <w:szCs w:val="26"/>
        </w:rPr>
        <w:t xml:space="preserve"> y ser contrario al principio de división de poderes</w:t>
      </w:r>
      <w:r w:rsidR="005A2284" w:rsidRPr="00FA3CDE">
        <w:rPr>
          <w:sz w:val="26"/>
          <w:szCs w:val="26"/>
        </w:rPr>
        <w:t xml:space="preserve">. </w:t>
      </w:r>
    </w:p>
    <w:p w:rsidR="00944796" w:rsidRPr="00FA3CDE" w:rsidRDefault="00085DD8" w:rsidP="009A5EFB">
      <w:pPr>
        <w:spacing w:line="360" w:lineRule="auto"/>
        <w:ind w:firstLine="709"/>
        <w:rPr>
          <w:sz w:val="26"/>
          <w:szCs w:val="26"/>
        </w:rPr>
      </w:pPr>
      <w:r w:rsidRPr="00FA3CDE">
        <w:rPr>
          <w:sz w:val="26"/>
          <w:szCs w:val="26"/>
        </w:rPr>
        <w:t xml:space="preserve">Señalamos que carece de plazo o que está vencido porque el dispuesto en el art. 1 de la ley 25.790 venció </w:t>
      </w:r>
      <w:r w:rsidR="009B6521" w:rsidRPr="00FA3CDE">
        <w:rPr>
          <w:sz w:val="26"/>
          <w:szCs w:val="26"/>
        </w:rPr>
        <w:t>el 31/12/2004 y sus suc</w:t>
      </w:r>
      <w:r w:rsidR="0038079E" w:rsidRPr="00FA3CDE">
        <w:rPr>
          <w:sz w:val="26"/>
          <w:szCs w:val="26"/>
        </w:rPr>
        <w:t xml:space="preserve">esivas renovaciones </w:t>
      </w:r>
      <w:r w:rsidR="009B6521" w:rsidRPr="00FA3CDE">
        <w:rPr>
          <w:sz w:val="26"/>
          <w:szCs w:val="26"/>
        </w:rPr>
        <w:t>ininterrumpidas</w:t>
      </w:r>
      <w:r w:rsidR="0038079E" w:rsidRPr="00FA3CDE">
        <w:rPr>
          <w:sz w:val="26"/>
          <w:szCs w:val="26"/>
        </w:rPr>
        <w:t>,</w:t>
      </w:r>
      <w:r w:rsidR="009B6521" w:rsidRPr="00FA3CDE">
        <w:rPr>
          <w:sz w:val="26"/>
          <w:szCs w:val="26"/>
        </w:rPr>
        <w:t xml:space="preserve"> durante </w:t>
      </w:r>
      <w:r w:rsidR="006850D2" w:rsidRPr="00FA3CDE">
        <w:rPr>
          <w:sz w:val="26"/>
          <w:szCs w:val="26"/>
        </w:rPr>
        <w:t>quince años</w:t>
      </w:r>
      <w:r w:rsidR="000875A4" w:rsidRPr="00FA3CDE">
        <w:rPr>
          <w:sz w:val="26"/>
          <w:szCs w:val="26"/>
        </w:rPr>
        <w:t xml:space="preserve"> hasta el presente</w:t>
      </w:r>
      <w:r w:rsidR="00A8473F" w:rsidRPr="00FA3CDE">
        <w:rPr>
          <w:sz w:val="26"/>
          <w:szCs w:val="26"/>
        </w:rPr>
        <w:t xml:space="preserve"> (cuya inconstitucionalidad solicita</w:t>
      </w:r>
      <w:r w:rsidR="00E23508" w:rsidRPr="00FA3CDE">
        <w:rPr>
          <w:sz w:val="26"/>
          <w:szCs w:val="26"/>
        </w:rPr>
        <w:t>re</w:t>
      </w:r>
      <w:r w:rsidR="00A8473F" w:rsidRPr="00FA3CDE">
        <w:rPr>
          <w:sz w:val="26"/>
          <w:szCs w:val="26"/>
        </w:rPr>
        <w:t>mos</w:t>
      </w:r>
      <w:r w:rsidR="00E23508" w:rsidRPr="00FA3CDE">
        <w:rPr>
          <w:sz w:val="26"/>
          <w:szCs w:val="26"/>
        </w:rPr>
        <w:t xml:space="preserve"> en la demanda y dejamos desde ya planteada</w:t>
      </w:r>
      <w:r w:rsidR="00A8473F" w:rsidRPr="00FA3CDE">
        <w:rPr>
          <w:sz w:val="26"/>
          <w:szCs w:val="26"/>
        </w:rPr>
        <w:t>)</w:t>
      </w:r>
      <w:r w:rsidR="0038079E" w:rsidRPr="00FA3CDE">
        <w:rPr>
          <w:sz w:val="26"/>
          <w:szCs w:val="26"/>
        </w:rPr>
        <w:t>,</w:t>
      </w:r>
      <w:r w:rsidR="000875A4" w:rsidRPr="00FA3CDE">
        <w:rPr>
          <w:sz w:val="26"/>
          <w:szCs w:val="26"/>
        </w:rPr>
        <w:t xml:space="preserve"> </w:t>
      </w:r>
      <w:r w:rsidR="009B6521" w:rsidRPr="00FA3CDE">
        <w:rPr>
          <w:sz w:val="26"/>
          <w:szCs w:val="26"/>
        </w:rPr>
        <w:t xml:space="preserve"> no puede ser considerado como un plazo en los términos </w:t>
      </w:r>
      <w:r w:rsidR="0038079E" w:rsidRPr="00FA3CDE">
        <w:rPr>
          <w:sz w:val="26"/>
          <w:szCs w:val="26"/>
        </w:rPr>
        <w:t xml:space="preserve">del art. 76 de nuestra Constitución Nacional. </w:t>
      </w:r>
    </w:p>
    <w:p w:rsidR="00971828" w:rsidRPr="00FA3CDE" w:rsidRDefault="0038079E" w:rsidP="009A5EFB">
      <w:pPr>
        <w:spacing w:line="360" w:lineRule="auto"/>
        <w:ind w:firstLine="709"/>
        <w:rPr>
          <w:sz w:val="26"/>
          <w:szCs w:val="26"/>
        </w:rPr>
      </w:pPr>
      <w:r w:rsidRPr="00FA3CDE">
        <w:rPr>
          <w:sz w:val="26"/>
          <w:szCs w:val="26"/>
        </w:rPr>
        <w:t xml:space="preserve">El plazo </w:t>
      </w:r>
      <w:r w:rsidR="00944796" w:rsidRPr="00FA3CDE">
        <w:rPr>
          <w:sz w:val="26"/>
          <w:szCs w:val="26"/>
        </w:rPr>
        <w:t>al que se refiere el art. 76 de la CN es uno que termine algún día</w:t>
      </w:r>
      <w:r w:rsidR="006850D2" w:rsidRPr="00FA3CDE">
        <w:rPr>
          <w:sz w:val="26"/>
          <w:szCs w:val="26"/>
        </w:rPr>
        <w:t xml:space="preserve"> …</w:t>
      </w:r>
      <w:r w:rsidR="00944796" w:rsidRPr="00FA3CDE">
        <w:rPr>
          <w:sz w:val="26"/>
          <w:szCs w:val="26"/>
        </w:rPr>
        <w:t xml:space="preserve"> y no que esté sujeto a una renovación </w:t>
      </w:r>
      <w:r w:rsidR="00971828" w:rsidRPr="00FA3CDE">
        <w:rPr>
          <w:sz w:val="26"/>
          <w:szCs w:val="26"/>
        </w:rPr>
        <w:t xml:space="preserve">permanente, </w:t>
      </w:r>
      <w:r w:rsidR="00744908" w:rsidRPr="00FA3CDE">
        <w:rPr>
          <w:sz w:val="26"/>
          <w:szCs w:val="26"/>
        </w:rPr>
        <w:t>sucesiva e ininte</w:t>
      </w:r>
      <w:r w:rsidR="00D721C4" w:rsidRPr="00FA3CDE">
        <w:rPr>
          <w:sz w:val="26"/>
          <w:szCs w:val="26"/>
        </w:rPr>
        <w:t>rrump</w:t>
      </w:r>
      <w:r w:rsidR="00744908" w:rsidRPr="00FA3CDE">
        <w:rPr>
          <w:sz w:val="26"/>
          <w:szCs w:val="26"/>
        </w:rPr>
        <w:t>ida</w:t>
      </w:r>
      <w:r w:rsidR="00431A02" w:rsidRPr="00FA3CDE">
        <w:rPr>
          <w:sz w:val="26"/>
          <w:szCs w:val="26"/>
        </w:rPr>
        <w:t>,</w:t>
      </w:r>
      <w:r w:rsidR="00D721C4" w:rsidRPr="00FA3CDE">
        <w:rPr>
          <w:sz w:val="26"/>
          <w:szCs w:val="26"/>
        </w:rPr>
        <w:t xml:space="preserve"> porque</w:t>
      </w:r>
      <w:r w:rsidR="00431A02" w:rsidRPr="00FA3CDE">
        <w:rPr>
          <w:sz w:val="26"/>
          <w:szCs w:val="26"/>
        </w:rPr>
        <w:t xml:space="preserve"> eso es lo mismo que</w:t>
      </w:r>
      <w:r w:rsidR="00D721C4" w:rsidRPr="00FA3CDE">
        <w:rPr>
          <w:sz w:val="26"/>
          <w:szCs w:val="26"/>
        </w:rPr>
        <w:t xml:space="preserve"> su inexistencia. </w:t>
      </w:r>
    </w:p>
    <w:p w:rsidR="002E4FD4" w:rsidRPr="00FA3CDE" w:rsidRDefault="00971828" w:rsidP="009A5EFB">
      <w:pPr>
        <w:spacing w:line="360" w:lineRule="auto"/>
        <w:ind w:firstLine="709"/>
        <w:rPr>
          <w:sz w:val="26"/>
          <w:szCs w:val="26"/>
        </w:rPr>
      </w:pPr>
      <w:r w:rsidRPr="00FA3CDE">
        <w:rPr>
          <w:sz w:val="26"/>
          <w:szCs w:val="26"/>
        </w:rPr>
        <w:t>N</w:t>
      </w:r>
      <w:r w:rsidR="00D721C4" w:rsidRPr="00FA3CDE">
        <w:rPr>
          <w:sz w:val="26"/>
          <w:szCs w:val="26"/>
        </w:rPr>
        <w:t>o cualquier plazo cumpliría la disposición constitucional</w:t>
      </w:r>
      <w:r w:rsidR="006C781E" w:rsidRPr="00FA3CDE">
        <w:rPr>
          <w:sz w:val="26"/>
          <w:szCs w:val="26"/>
        </w:rPr>
        <w:t xml:space="preserve"> sino que debería pasar el test de razonabilidad</w:t>
      </w:r>
      <w:r w:rsidR="00D721C4" w:rsidRPr="00FA3CDE">
        <w:rPr>
          <w:sz w:val="26"/>
          <w:szCs w:val="26"/>
        </w:rPr>
        <w:t xml:space="preserve">. No lo cumpliría uno excesivamente </w:t>
      </w:r>
      <w:r w:rsidR="00431A02" w:rsidRPr="00FA3CDE">
        <w:rPr>
          <w:sz w:val="26"/>
          <w:szCs w:val="26"/>
        </w:rPr>
        <w:t>largo (</w:t>
      </w:r>
      <w:proofErr w:type="spellStart"/>
      <w:r w:rsidR="00431A02" w:rsidRPr="00FA3CDE">
        <w:rPr>
          <w:sz w:val="26"/>
          <w:szCs w:val="26"/>
        </w:rPr>
        <w:t>P.Ej.</w:t>
      </w:r>
      <w:proofErr w:type="spellEnd"/>
      <w:r w:rsidR="006C781E" w:rsidRPr="00FA3CDE">
        <w:rPr>
          <w:sz w:val="26"/>
          <w:szCs w:val="26"/>
        </w:rPr>
        <w:t xml:space="preserve"> </w:t>
      </w:r>
      <w:r w:rsidR="00D721C4" w:rsidRPr="00FA3CDE">
        <w:rPr>
          <w:sz w:val="26"/>
          <w:szCs w:val="26"/>
        </w:rPr>
        <w:t xml:space="preserve"> de mil</w:t>
      </w:r>
      <w:r w:rsidR="00431A02" w:rsidRPr="00FA3CDE">
        <w:rPr>
          <w:sz w:val="26"/>
          <w:szCs w:val="26"/>
        </w:rPr>
        <w:t>,</w:t>
      </w:r>
      <w:r w:rsidR="00D721C4" w:rsidRPr="00FA3CDE">
        <w:rPr>
          <w:sz w:val="26"/>
          <w:szCs w:val="26"/>
        </w:rPr>
        <w:t xml:space="preserve"> o de cien</w:t>
      </w:r>
      <w:r w:rsidR="00431A02" w:rsidRPr="00FA3CDE">
        <w:rPr>
          <w:sz w:val="26"/>
          <w:szCs w:val="26"/>
        </w:rPr>
        <w:t>,</w:t>
      </w:r>
      <w:r w:rsidR="00D721C4" w:rsidRPr="00FA3CDE">
        <w:rPr>
          <w:sz w:val="26"/>
          <w:szCs w:val="26"/>
        </w:rPr>
        <w:t xml:space="preserve"> o de diez</w:t>
      </w:r>
      <w:r w:rsidR="005241A8" w:rsidRPr="00FA3CDE">
        <w:rPr>
          <w:sz w:val="26"/>
          <w:szCs w:val="26"/>
        </w:rPr>
        <w:t xml:space="preserve"> años</w:t>
      </w:r>
      <w:r w:rsidR="00DA44A0" w:rsidRPr="00FA3CDE">
        <w:rPr>
          <w:sz w:val="26"/>
          <w:szCs w:val="26"/>
        </w:rPr>
        <w:t xml:space="preserve"> –el </w:t>
      </w:r>
      <w:r w:rsidR="002E4FD4" w:rsidRPr="00FA3CDE">
        <w:rPr>
          <w:sz w:val="26"/>
          <w:szCs w:val="26"/>
        </w:rPr>
        <w:t xml:space="preserve">que estamos analizando </w:t>
      </w:r>
      <w:r w:rsidR="00DA44A0" w:rsidRPr="00FA3CDE">
        <w:rPr>
          <w:sz w:val="26"/>
          <w:szCs w:val="26"/>
        </w:rPr>
        <w:t>lleva catorce y es de quince años</w:t>
      </w:r>
      <w:r w:rsidR="006C781E" w:rsidRPr="00FA3CDE">
        <w:rPr>
          <w:sz w:val="26"/>
          <w:szCs w:val="26"/>
        </w:rPr>
        <w:t xml:space="preserve"> </w:t>
      </w:r>
      <w:r w:rsidR="00DA44A0" w:rsidRPr="00FA3CDE">
        <w:rPr>
          <w:sz w:val="26"/>
          <w:szCs w:val="26"/>
        </w:rPr>
        <w:t>-</w:t>
      </w:r>
      <w:r w:rsidR="00D721C4" w:rsidRPr="00FA3CDE">
        <w:rPr>
          <w:sz w:val="26"/>
          <w:szCs w:val="26"/>
        </w:rPr>
        <w:t>)</w:t>
      </w:r>
      <w:r w:rsidR="005241A8" w:rsidRPr="00FA3CDE">
        <w:rPr>
          <w:sz w:val="26"/>
          <w:szCs w:val="26"/>
        </w:rPr>
        <w:t xml:space="preserve"> ni uno que</w:t>
      </w:r>
      <w:r w:rsidRPr="00FA3CDE">
        <w:rPr>
          <w:sz w:val="26"/>
          <w:szCs w:val="26"/>
        </w:rPr>
        <w:t xml:space="preserve"> </w:t>
      </w:r>
      <w:r w:rsidR="005241A8" w:rsidRPr="00FA3CDE">
        <w:rPr>
          <w:sz w:val="26"/>
          <w:szCs w:val="26"/>
        </w:rPr>
        <w:t xml:space="preserve">resulte irrazonable. Y es irrazonable el </w:t>
      </w:r>
      <w:r w:rsidR="00E442A3" w:rsidRPr="00FA3CDE">
        <w:rPr>
          <w:sz w:val="26"/>
          <w:szCs w:val="26"/>
        </w:rPr>
        <w:t xml:space="preserve">plazo </w:t>
      </w:r>
      <w:r w:rsidR="002E4FD4" w:rsidRPr="00FA3CDE">
        <w:rPr>
          <w:sz w:val="26"/>
          <w:szCs w:val="26"/>
        </w:rPr>
        <w:t>largo</w:t>
      </w:r>
      <w:r w:rsidR="00434786" w:rsidRPr="00FA3CDE">
        <w:rPr>
          <w:sz w:val="26"/>
          <w:szCs w:val="26"/>
        </w:rPr>
        <w:t xml:space="preserve"> sucesivamente</w:t>
      </w:r>
      <w:r w:rsidR="00E442A3" w:rsidRPr="00FA3CDE">
        <w:rPr>
          <w:sz w:val="26"/>
          <w:szCs w:val="26"/>
        </w:rPr>
        <w:t xml:space="preserve"> renovado durante más de quince años</w:t>
      </w:r>
      <w:r w:rsidR="00434786" w:rsidRPr="00FA3CDE">
        <w:rPr>
          <w:sz w:val="26"/>
          <w:szCs w:val="26"/>
        </w:rPr>
        <w:t xml:space="preserve"> (casi cuatro mandatos presidenciales)</w:t>
      </w:r>
      <w:r w:rsidR="00C24E96" w:rsidRPr="00FA3CDE">
        <w:rPr>
          <w:sz w:val="26"/>
          <w:szCs w:val="26"/>
        </w:rPr>
        <w:t xml:space="preserve">. </w:t>
      </w:r>
    </w:p>
    <w:p w:rsidR="00285A7C" w:rsidRPr="00FA3CDE" w:rsidRDefault="008641EB" w:rsidP="009A5EFB">
      <w:pPr>
        <w:spacing w:line="360" w:lineRule="auto"/>
        <w:ind w:firstLine="709"/>
        <w:rPr>
          <w:sz w:val="26"/>
          <w:szCs w:val="26"/>
        </w:rPr>
      </w:pPr>
      <w:r w:rsidRPr="00FA3CDE">
        <w:rPr>
          <w:sz w:val="26"/>
          <w:szCs w:val="26"/>
        </w:rPr>
        <w:t>L</w:t>
      </w:r>
      <w:r w:rsidR="00C24E96" w:rsidRPr="00FA3CDE">
        <w:rPr>
          <w:sz w:val="26"/>
          <w:szCs w:val="26"/>
        </w:rPr>
        <w:t>a vigencia de lo que se denomina “emergencia</w:t>
      </w:r>
      <w:r w:rsidR="00692AD1" w:rsidRPr="00FA3CDE">
        <w:rPr>
          <w:sz w:val="26"/>
          <w:szCs w:val="26"/>
        </w:rPr>
        <w:t>”</w:t>
      </w:r>
      <w:r w:rsidR="00C24E96" w:rsidRPr="00FA3CDE">
        <w:rPr>
          <w:sz w:val="26"/>
          <w:szCs w:val="26"/>
        </w:rPr>
        <w:t xml:space="preserve"> desde el</w:t>
      </w:r>
      <w:r w:rsidR="00E42678" w:rsidRPr="00FA3CDE">
        <w:rPr>
          <w:sz w:val="26"/>
          <w:szCs w:val="26"/>
        </w:rPr>
        <w:t xml:space="preserve"> </w:t>
      </w:r>
      <w:r w:rsidR="000F7BF3" w:rsidRPr="00FA3CDE">
        <w:rPr>
          <w:sz w:val="26"/>
          <w:szCs w:val="26"/>
        </w:rPr>
        <w:t>6/01/2002</w:t>
      </w:r>
      <w:r w:rsidR="000F7BF3" w:rsidRPr="00FA3CDE">
        <w:rPr>
          <w:rStyle w:val="Refdenotaalpie"/>
          <w:sz w:val="26"/>
          <w:szCs w:val="26"/>
        </w:rPr>
        <w:footnoteReference w:id="36"/>
      </w:r>
      <w:r w:rsidR="00C24E96" w:rsidRPr="00FA3CDE">
        <w:rPr>
          <w:sz w:val="26"/>
          <w:szCs w:val="26"/>
        </w:rPr>
        <w:t xml:space="preserve"> </w:t>
      </w:r>
      <w:r w:rsidR="00692AD1" w:rsidRPr="00FA3CDE">
        <w:rPr>
          <w:sz w:val="26"/>
          <w:szCs w:val="26"/>
        </w:rPr>
        <w:t xml:space="preserve">hasta el </w:t>
      </w:r>
      <w:r w:rsidR="00C65C83" w:rsidRPr="00FA3CDE">
        <w:rPr>
          <w:sz w:val="26"/>
          <w:szCs w:val="26"/>
        </w:rPr>
        <w:t>31/12/2017</w:t>
      </w:r>
      <w:r w:rsidR="00EC41CF" w:rsidRPr="00FA3CDE">
        <w:rPr>
          <w:sz w:val="26"/>
          <w:szCs w:val="26"/>
        </w:rPr>
        <w:t xml:space="preserve"> no hace más que demostrar la </w:t>
      </w:r>
      <w:proofErr w:type="spellStart"/>
      <w:r w:rsidR="00EC41CF" w:rsidRPr="00FA3CDE">
        <w:rPr>
          <w:sz w:val="26"/>
          <w:szCs w:val="26"/>
        </w:rPr>
        <w:t>irrazonablidad</w:t>
      </w:r>
      <w:proofErr w:type="spellEnd"/>
      <w:r w:rsidR="00EC41CF" w:rsidRPr="00FA3CDE">
        <w:rPr>
          <w:sz w:val="26"/>
          <w:szCs w:val="26"/>
        </w:rPr>
        <w:t xml:space="preserve"> del término y la inconstitucionalidad de esta delegación y además, revela que </w:t>
      </w:r>
      <w:r w:rsidR="00EC41CF" w:rsidRPr="00FA3CDE">
        <w:rPr>
          <w:b/>
          <w:sz w:val="26"/>
          <w:szCs w:val="26"/>
          <w:u w:val="single"/>
        </w:rPr>
        <w:t>ya no existe emergencia que la justifique</w:t>
      </w:r>
      <w:r w:rsidR="00EC41CF" w:rsidRPr="00FA3CDE">
        <w:rPr>
          <w:sz w:val="26"/>
          <w:szCs w:val="26"/>
        </w:rPr>
        <w:t>.</w:t>
      </w:r>
    </w:p>
    <w:p w:rsidR="00FF4606" w:rsidRPr="00FA3CDE" w:rsidRDefault="00C65C83" w:rsidP="009A5EFB">
      <w:pPr>
        <w:spacing w:line="360" w:lineRule="auto"/>
        <w:ind w:firstLine="709"/>
        <w:rPr>
          <w:sz w:val="26"/>
          <w:szCs w:val="26"/>
        </w:rPr>
      </w:pPr>
      <w:r w:rsidRPr="00FA3CDE">
        <w:rPr>
          <w:sz w:val="26"/>
          <w:szCs w:val="26"/>
        </w:rPr>
        <w:t xml:space="preserve"> ¡¡¡¡</w:t>
      </w:r>
      <w:r w:rsidR="005E62B8" w:rsidRPr="00FA3CDE">
        <w:rPr>
          <w:sz w:val="26"/>
          <w:szCs w:val="26"/>
        </w:rPr>
        <w:t>CATORCE</w:t>
      </w:r>
      <w:r w:rsidR="00285A7C" w:rsidRPr="00FA3CDE">
        <w:rPr>
          <w:sz w:val="26"/>
          <w:szCs w:val="26"/>
        </w:rPr>
        <w:t xml:space="preserve"> AÑOS</w:t>
      </w:r>
      <w:r w:rsidR="00F3006F" w:rsidRPr="00FA3CDE">
        <w:rPr>
          <w:sz w:val="26"/>
          <w:szCs w:val="26"/>
        </w:rPr>
        <w:t xml:space="preserve"> DE EMERGENCIA</w:t>
      </w:r>
      <w:r w:rsidRPr="00FA3CDE">
        <w:rPr>
          <w:sz w:val="26"/>
          <w:szCs w:val="26"/>
        </w:rPr>
        <w:t>!!!!</w:t>
      </w:r>
      <w:r w:rsidR="00285A7C" w:rsidRPr="00FA3CDE">
        <w:rPr>
          <w:sz w:val="26"/>
          <w:szCs w:val="26"/>
        </w:rPr>
        <w:t xml:space="preserve"> para renegociar el contrato de concesión de </w:t>
      </w:r>
      <w:proofErr w:type="spellStart"/>
      <w:r w:rsidR="00285A7C" w:rsidRPr="00FA3CDE">
        <w:rPr>
          <w:sz w:val="26"/>
          <w:szCs w:val="26"/>
        </w:rPr>
        <w:t>Metrogas</w:t>
      </w:r>
      <w:proofErr w:type="spellEnd"/>
      <w:r w:rsidR="00285A7C" w:rsidRPr="00FA3CDE">
        <w:rPr>
          <w:sz w:val="26"/>
          <w:szCs w:val="26"/>
        </w:rPr>
        <w:t xml:space="preserve"> es irrazonable e inaceptable. Es</w:t>
      </w:r>
      <w:r w:rsidR="005020FF" w:rsidRPr="00FA3CDE">
        <w:rPr>
          <w:sz w:val="26"/>
          <w:szCs w:val="26"/>
        </w:rPr>
        <w:t xml:space="preserve"> </w:t>
      </w:r>
      <w:r w:rsidR="00843C59" w:rsidRPr="00FA3CDE">
        <w:rPr>
          <w:sz w:val="26"/>
          <w:szCs w:val="26"/>
        </w:rPr>
        <w:t xml:space="preserve">casi la mitad del plazo </w:t>
      </w:r>
      <w:r w:rsidR="00843C59" w:rsidRPr="00FA3CDE">
        <w:rPr>
          <w:sz w:val="26"/>
          <w:szCs w:val="26"/>
        </w:rPr>
        <w:lastRenderedPageBreak/>
        <w:t xml:space="preserve">de </w:t>
      </w:r>
      <w:r w:rsidR="005043F2" w:rsidRPr="00FA3CDE">
        <w:rPr>
          <w:sz w:val="26"/>
          <w:szCs w:val="26"/>
        </w:rPr>
        <w:t xml:space="preserve">esa misma </w:t>
      </w:r>
      <w:r w:rsidR="00843C59" w:rsidRPr="00FA3CDE">
        <w:rPr>
          <w:sz w:val="26"/>
          <w:szCs w:val="26"/>
        </w:rPr>
        <w:t>concesión</w:t>
      </w:r>
      <w:r w:rsidR="008641EB" w:rsidRPr="00FA3CDE">
        <w:rPr>
          <w:sz w:val="26"/>
          <w:szCs w:val="26"/>
        </w:rPr>
        <w:t xml:space="preserve">, </w:t>
      </w:r>
      <w:r w:rsidR="00863D2D" w:rsidRPr="00FA3CDE">
        <w:rPr>
          <w:sz w:val="26"/>
          <w:szCs w:val="26"/>
        </w:rPr>
        <w:t>cerca d</w:t>
      </w:r>
      <w:r w:rsidR="008641EB" w:rsidRPr="00FA3CDE">
        <w:rPr>
          <w:sz w:val="26"/>
          <w:szCs w:val="26"/>
        </w:rPr>
        <w:t xml:space="preserve">el </w:t>
      </w:r>
      <w:r w:rsidR="00F3006F" w:rsidRPr="00FA3CDE">
        <w:rPr>
          <w:sz w:val="26"/>
          <w:szCs w:val="26"/>
        </w:rPr>
        <w:t>64</w:t>
      </w:r>
      <w:r w:rsidR="00073735" w:rsidRPr="00FA3CDE">
        <w:rPr>
          <w:sz w:val="26"/>
          <w:szCs w:val="26"/>
        </w:rPr>
        <w:t xml:space="preserve">% del tiempo </w:t>
      </w:r>
      <w:r w:rsidR="00863D2D" w:rsidRPr="00FA3CDE">
        <w:rPr>
          <w:sz w:val="26"/>
          <w:szCs w:val="26"/>
        </w:rPr>
        <w:t>de vigencia del art. 76 de la C.N.</w:t>
      </w:r>
      <w:r w:rsidR="00F903BD" w:rsidRPr="00FA3CDE">
        <w:rPr>
          <w:sz w:val="26"/>
          <w:szCs w:val="26"/>
        </w:rPr>
        <w:t>, casi cuatro mandatos constitucionales</w:t>
      </w:r>
      <w:r w:rsidR="0024588D" w:rsidRPr="00FA3CDE">
        <w:rPr>
          <w:rStyle w:val="Refdenotaalpie"/>
          <w:sz w:val="26"/>
          <w:szCs w:val="26"/>
        </w:rPr>
        <w:footnoteReference w:id="37"/>
      </w:r>
      <w:r w:rsidR="00242111" w:rsidRPr="00FA3CDE">
        <w:rPr>
          <w:sz w:val="26"/>
          <w:szCs w:val="26"/>
        </w:rPr>
        <w:t>,</w:t>
      </w:r>
      <w:r w:rsidR="00486601" w:rsidRPr="00FA3CDE">
        <w:rPr>
          <w:sz w:val="26"/>
          <w:szCs w:val="26"/>
        </w:rPr>
        <w:t xml:space="preserve"> </w:t>
      </w:r>
      <w:r w:rsidR="00595E3E" w:rsidRPr="00FA3CDE">
        <w:rPr>
          <w:sz w:val="26"/>
          <w:szCs w:val="26"/>
        </w:rPr>
        <w:t>siete</w:t>
      </w:r>
      <w:r w:rsidR="00486601" w:rsidRPr="00FA3CDE">
        <w:rPr>
          <w:sz w:val="26"/>
          <w:szCs w:val="26"/>
        </w:rPr>
        <w:t xml:space="preserve"> renovaciones legisl</w:t>
      </w:r>
      <w:r w:rsidR="00F903BD" w:rsidRPr="00FA3CDE">
        <w:rPr>
          <w:sz w:val="26"/>
          <w:szCs w:val="26"/>
        </w:rPr>
        <w:t>ativas</w:t>
      </w:r>
      <w:r w:rsidR="00A5043F" w:rsidRPr="00FA3CDE">
        <w:rPr>
          <w:sz w:val="26"/>
          <w:szCs w:val="26"/>
        </w:rPr>
        <w:t xml:space="preserve">, </w:t>
      </w:r>
      <w:r w:rsidR="00595E3E" w:rsidRPr="00FA3CDE">
        <w:rPr>
          <w:sz w:val="26"/>
          <w:szCs w:val="26"/>
        </w:rPr>
        <w:t xml:space="preserve">el tiempo de tres y media </w:t>
      </w:r>
      <w:r w:rsidR="00242111" w:rsidRPr="00FA3CDE">
        <w:rPr>
          <w:sz w:val="26"/>
          <w:szCs w:val="26"/>
        </w:rPr>
        <w:t>guerras mundiales</w:t>
      </w:r>
      <w:r w:rsidR="00FE5940" w:rsidRPr="00FA3CDE">
        <w:rPr>
          <w:sz w:val="26"/>
          <w:szCs w:val="26"/>
        </w:rPr>
        <w:t xml:space="preserve"> sucesivas</w:t>
      </w:r>
      <w:r w:rsidR="00501C77" w:rsidRPr="00FA3CDE">
        <w:rPr>
          <w:sz w:val="26"/>
          <w:szCs w:val="26"/>
        </w:rPr>
        <w:t xml:space="preserve">, si fuera un niño </w:t>
      </w:r>
      <w:r w:rsidR="00486601" w:rsidRPr="00FA3CDE">
        <w:rPr>
          <w:sz w:val="26"/>
          <w:szCs w:val="26"/>
        </w:rPr>
        <w:t>ya estaría terminando el secundario</w:t>
      </w:r>
      <w:r w:rsidR="00AA2B63" w:rsidRPr="00FA3CDE">
        <w:rPr>
          <w:sz w:val="26"/>
          <w:szCs w:val="26"/>
        </w:rPr>
        <w:t xml:space="preserve">, pasaron cuatro </w:t>
      </w:r>
      <w:r w:rsidR="005325EA" w:rsidRPr="00FA3CDE">
        <w:rPr>
          <w:sz w:val="26"/>
          <w:szCs w:val="26"/>
        </w:rPr>
        <w:t xml:space="preserve">desafortunados </w:t>
      </w:r>
      <w:r w:rsidR="00AA2B63" w:rsidRPr="00FA3CDE">
        <w:rPr>
          <w:sz w:val="26"/>
          <w:szCs w:val="26"/>
        </w:rPr>
        <w:t>mundiales de f</w:t>
      </w:r>
      <w:r w:rsidR="005325EA" w:rsidRPr="00FA3CDE">
        <w:rPr>
          <w:sz w:val="26"/>
          <w:szCs w:val="26"/>
        </w:rPr>
        <w:t>útb</w:t>
      </w:r>
      <w:r w:rsidR="00785908" w:rsidRPr="00FA3CDE">
        <w:rPr>
          <w:sz w:val="26"/>
          <w:szCs w:val="26"/>
        </w:rPr>
        <w:t xml:space="preserve">ol </w:t>
      </w:r>
      <w:r w:rsidR="005325EA" w:rsidRPr="00FA3CDE">
        <w:rPr>
          <w:sz w:val="26"/>
          <w:szCs w:val="26"/>
        </w:rPr>
        <w:t>¿será otra emergencia?</w:t>
      </w:r>
      <w:r w:rsidR="00F903BD" w:rsidRPr="00FA3CDE">
        <w:rPr>
          <w:sz w:val="26"/>
          <w:szCs w:val="26"/>
        </w:rPr>
        <w:t xml:space="preserve"> etc.</w:t>
      </w:r>
      <w:r w:rsidR="005043F2" w:rsidRPr="00FA3CDE">
        <w:rPr>
          <w:sz w:val="26"/>
          <w:szCs w:val="26"/>
        </w:rPr>
        <w:t xml:space="preserve"> </w:t>
      </w:r>
      <w:r w:rsidR="009D335F" w:rsidRPr="00FA3CDE">
        <w:rPr>
          <w:sz w:val="26"/>
          <w:szCs w:val="26"/>
        </w:rPr>
        <w:t>Y</w:t>
      </w:r>
      <w:r w:rsidR="00843C59" w:rsidRPr="00FA3CDE">
        <w:rPr>
          <w:sz w:val="26"/>
          <w:szCs w:val="26"/>
        </w:rPr>
        <w:t xml:space="preserve"> </w:t>
      </w:r>
      <w:r w:rsidR="002904B5" w:rsidRPr="00FA3CDE">
        <w:rPr>
          <w:sz w:val="26"/>
          <w:szCs w:val="26"/>
        </w:rPr>
        <w:t>todo eso si</w:t>
      </w:r>
      <w:r w:rsidR="00843C59" w:rsidRPr="00FA3CDE">
        <w:rPr>
          <w:sz w:val="26"/>
          <w:szCs w:val="26"/>
        </w:rPr>
        <w:t xml:space="preserve"> no se vuelve a renovar</w:t>
      </w:r>
      <w:r w:rsidR="004C332F" w:rsidRPr="00FA3CDE">
        <w:rPr>
          <w:sz w:val="26"/>
          <w:szCs w:val="26"/>
        </w:rPr>
        <w:t xml:space="preserve"> </w:t>
      </w:r>
      <w:r w:rsidR="00AA6B52" w:rsidRPr="00FA3CDE">
        <w:rPr>
          <w:sz w:val="26"/>
          <w:szCs w:val="26"/>
        </w:rPr>
        <w:t xml:space="preserve"> </w:t>
      </w:r>
      <w:r w:rsidR="006B2126" w:rsidRPr="00FA3CDE">
        <w:rPr>
          <w:sz w:val="26"/>
          <w:szCs w:val="26"/>
        </w:rPr>
        <w:t xml:space="preserve">dejándonos </w:t>
      </w:r>
      <w:r w:rsidR="00AA6B52" w:rsidRPr="00FA3CDE">
        <w:rPr>
          <w:sz w:val="26"/>
          <w:szCs w:val="26"/>
        </w:rPr>
        <w:t>cortos con las comparaciones</w:t>
      </w:r>
      <w:r w:rsidR="004C332F" w:rsidRPr="00FA3CDE">
        <w:rPr>
          <w:sz w:val="26"/>
          <w:szCs w:val="26"/>
        </w:rPr>
        <w:t xml:space="preserve"> que son tan inagotables como ilustrativas. </w:t>
      </w:r>
    </w:p>
    <w:p w:rsidR="00A0304C" w:rsidRPr="00FA3CDE" w:rsidRDefault="00FF4606" w:rsidP="009A5EFB">
      <w:pPr>
        <w:spacing w:line="360" w:lineRule="auto"/>
        <w:ind w:firstLine="709"/>
        <w:rPr>
          <w:b/>
          <w:sz w:val="26"/>
          <w:szCs w:val="26"/>
        </w:rPr>
      </w:pPr>
      <w:r w:rsidRPr="00FA3CDE">
        <w:rPr>
          <w:b/>
          <w:sz w:val="26"/>
          <w:szCs w:val="26"/>
        </w:rPr>
        <w:t>N</w:t>
      </w:r>
      <w:r w:rsidR="00A0304C" w:rsidRPr="00FA3CDE">
        <w:rPr>
          <w:b/>
          <w:sz w:val="26"/>
          <w:szCs w:val="26"/>
        </w:rPr>
        <w:t>o hay emergencia que dure quince</w:t>
      </w:r>
      <w:r w:rsidRPr="00FA3CDE">
        <w:rPr>
          <w:b/>
          <w:sz w:val="26"/>
          <w:szCs w:val="26"/>
        </w:rPr>
        <w:t xml:space="preserve"> años</w:t>
      </w:r>
      <w:r w:rsidR="00A54523" w:rsidRPr="00FA3CDE">
        <w:rPr>
          <w:b/>
          <w:sz w:val="26"/>
          <w:szCs w:val="26"/>
        </w:rPr>
        <w:t>. Aceptar lo contrario</w:t>
      </w:r>
      <w:r w:rsidR="00A0304C" w:rsidRPr="00FA3CDE">
        <w:rPr>
          <w:b/>
          <w:sz w:val="26"/>
          <w:szCs w:val="26"/>
        </w:rPr>
        <w:t xml:space="preserve"> implicaría aceptar que se pueda</w:t>
      </w:r>
      <w:r w:rsidR="00A54523" w:rsidRPr="00FA3CDE">
        <w:rPr>
          <w:b/>
          <w:sz w:val="26"/>
          <w:szCs w:val="26"/>
        </w:rPr>
        <w:t xml:space="preserve"> dejar sin efecto la división de poderes y autorizar al ejecutivo legislar por más de una década</w:t>
      </w:r>
      <w:r w:rsidR="009D335F" w:rsidRPr="00FA3CDE">
        <w:rPr>
          <w:b/>
          <w:sz w:val="26"/>
          <w:szCs w:val="26"/>
        </w:rPr>
        <w:t xml:space="preserve"> y media y cuatro mandatos presidenciales</w:t>
      </w:r>
      <w:r w:rsidR="00A54523" w:rsidRPr="00FA3CDE">
        <w:rPr>
          <w:b/>
          <w:sz w:val="26"/>
          <w:szCs w:val="26"/>
        </w:rPr>
        <w:t>.</w:t>
      </w:r>
      <w:r w:rsidR="00EA5ECE" w:rsidRPr="00FA3CDE">
        <w:rPr>
          <w:b/>
          <w:sz w:val="26"/>
          <w:szCs w:val="26"/>
        </w:rPr>
        <w:t xml:space="preserve"> Un joven de 16 años vivió siempre en emergencia y desconoce la división de poderes</w:t>
      </w:r>
      <w:r w:rsidR="00A0304C" w:rsidRPr="00FA3CDE">
        <w:rPr>
          <w:b/>
          <w:sz w:val="26"/>
          <w:szCs w:val="26"/>
        </w:rPr>
        <w:t>,</w:t>
      </w:r>
      <w:r w:rsidR="00A93150" w:rsidRPr="00FA3CDE">
        <w:rPr>
          <w:b/>
          <w:sz w:val="26"/>
          <w:szCs w:val="26"/>
        </w:rPr>
        <w:t xml:space="preserve"> que es lo mismo que no haber vivido en una república</w:t>
      </w:r>
      <w:r w:rsidR="00EA5ECE" w:rsidRPr="00FA3CDE">
        <w:rPr>
          <w:b/>
          <w:sz w:val="26"/>
          <w:szCs w:val="26"/>
        </w:rPr>
        <w:t xml:space="preserve">. ¿A dónde nos está llevando este abuso de poder? </w:t>
      </w:r>
      <w:r w:rsidR="00A54523" w:rsidRPr="00FA3CDE">
        <w:rPr>
          <w:b/>
          <w:sz w:val="26"/>
          <w:szCs w:val="26"/>
        </w:rPr>
        <w:t xml:space="preserve"> </w:t>
      </w:r>
    </w:p>
    <w:p w:rsidR="00944796" w:rsidRPr="00FA3CDE" w:rsidRDefault="00BD147A" w:rsidP="009A5EFB">
      <w:pPr>
        <w:spacing w:line="360" w:lineRule="auto"/>
        <w:ind w:firstLine="709"/>
        <w:rPr>
          <w:b/>
          <w:sz w:val="26"/>
          <w:szCs w:val="26"/>
        </w:rPr>
      </w:pPr>
      <w:r w:rsidRPr="00FA3CDE">
        <w:rPr>
          <w:b/>
          <w:sz w:val="26"/>
          <w:szCs w:val="26"/>
        </w:rPr>
        <w:t xml:space="preserve">Todo esto </w:t>
      </w:r>
      <w:r w:rsidR="00A54523" w:rsidRPr="00FA3CDE">
        <w:rPr>
          <w:b/>
          <w:sz w:val="26"/>
          <w:szCs w:val="26"/>
        </w:rPr>
        <w:t>es incompatible con nuestro sistema republicano de gobierno por lo que la delegación</w:t>
      </w:r>
      <w:r w:rsidR="00B607DA" w:rsidRPr="00FA3CDE">
        <w:rPr>
          <w:b/>
          <w:sz w:val="26"/>
          <w:szCs w:val="26"/>
        </w:rPr>
        <w:t xml:space="preserve"> legislativa</w:t>
      </w:r>
      <w:r w:rsidR="00A54523" w:rsidRPr="00FA3CDE">
        <w:rPr>
          <w:b/>
          <w:sz w:val="26"/>
          <w:szCs w:val="26"/>
        </w:rPr>
        <w:t xml:space="preserve"> en materia regulatoria</w:t>
      </w:r>
      <w:r w:rsidR="00FA28E7" w:rsidRPr="00FA3CDE">
        <w:rPr>
          <w:b/>
          <w:sz w:val="26"/>
          <w:szCs w:val="26"/>
        </w:rPr>
        <w:t xml:space="preserve"> que aquí cuestionamos es inconstitucional</w:t>
      </w:r>
      <w:r w:rsidR="007D119E" w:rsidRPr="00FA3CDE">
        <w:rPr>
          <w:b/>
          <w:sz w:val="26"/>
          <w:szCs w:val="26"/>
        </w:rPr>
        <w:t xml:space="preserve"> y ello será objeto de la demanda que iniciaremos</w:t>
      </w:r>
      <w:r w:rsidR="00FF4606" w:rsidRPr="00FA3CDE">
        <w:rPr>
          <w:b/>
          <w:sz w:val="26"/>
          <w:szCs w:val="26"/>
        </w:rPr>
        <w:t>.</w:t>
      </w:r>
      <w:r w:rsidR="007D119E" w:rsidRPr="00FA3CDE">
        <w:rPr>
          <w:b/>
          <w:sz w:val="26"/>
          <w:szCs w:val="26"/>
        </w:rPr>
        <w:t xml:space="preserve"> Por aho</w:t>
      </w:r>
      <w:r w:rsidR="00F26A26" w:rsidRPr="00FA3CDE">
        <w:rPr>
          <w:b/>
          <w:sz w:val="26"/>
          <w:szCs w:val="26"/>
        </w:rPr>
        <w:t>ra lo señalamos como uno de los fundamentos de las medidas que peticionamos.</w:t>
      </w:r>
      <w:r w:rsidR="00074B06" w:rsidRPr="00FA3CDE">
        <w:rPr>
          <w:b/>
          <w:sz w:val="26"/>
          <w:szCs w:val="26"/>
        </w:rPr>
        <w:t xml:space="preserve"> Será también</w:t>
      </w:r>
      <w:r w:rsidR="00BE6590" w:rsidRPr="00FA3CDE">
        <w:rPr>
          <w:b/>
          <w:sz w:val="26"/>
          <w:szCs w:val="26"/>
        </w:rPr>
        <w:t xml:space="preserve"> uno </w:t>
      </w:r>
      <w:r w:rsidR="00A93150" w:rsidRPr="00FA3CDE">
        <w:rPr>
          <w:b/>
          <w:sz w:val="26"/>
          <w:szCs w:val="26"/>
        </w:rPr>
        <w:t>de lo</w:t>
      </w:r>
      <w:r w:rsidR="00B607DA" w:rsidRPr="00FA3CDE">
        <w:rPr>
          <w:b/>
          <w:sz w:val="26"/>
          <w:szCs w:val="26"/>
        </w:rPr>
        <w:t>s</w:t>
      </w:r>
      <w:r w:rsidR="00A93150" w:rsidRPr="00FA3CDE">
        <w:rPr>
          <w:b/>
          <w:sz w:val="26"/>
          <w:szCs w:val="26"/>
        </w:rPr>
        <w:t xml:space="preserve"> de la demanda y de otras acciones que iniciaremos con ulterioridad. </w:t>
      </w:r>
    </w:p>
    <w:p w:rsidR="00085DD8" w:rsidRPr="00FA3CDE" w:rsidRDefault="00FA28E7" w:rsidP="009A5EFB">
      <w:pPr>
        <w:spacing w:line="360" w:lineRule="auto"/>
        <w:ind w:firstLine="709"/>
        <w:rPr>
          <w:shadow/>
          <w:sz w:val="26"/>
          <w:szCs w:val="26"/>
        </w:rPr>
      </w:pPr>
      <w:r w:rsidRPr="00FA3CDE">
        <w:rPr>
          <w:sz w:val="26"/>
          <w:szCs w:val="26"/>
        </w:rPr>
        <w:t xml:space="preserve">El art. 76 de nuestra constitución establece </w:t>
      </w:r>
      <w:r w:rsidR="00120C6D" w:rsidRPr="00FA3CDE">
        <w:rPr>
          <w:sz w:val="26"/>
          <w:szCs w:val="26"/>
        </w:rPr>
        <w:t>una limitación a la facultad de</w:t>
      </w:r>
      <w:r w:rsidR="00700D8E" w:rsidRPr="00FA3CDE">
        <w:rPr>
          <w:sz w:val="26"/>
          <w:szCs w:val="26"/>
        </w:rPr>
        <w:t xml:space="preserve">l </w:t>
      </w:r>
      <w:r w:rsidR="00397C0B" w:rsidRPr="00FA3CDE">
        <w:rPr>
          <w:sz w:val="26"/>
          <w:szCs w:val="26"/>
        </w:rPr>
        <w:t xml:space="preserve">Congreso de la Nación, </w:t>
      </w:r>
      <w:r w:rsidR="00700D8E" w:rsidRPr="00FA3CDE">
        <w:rPr>
          <w:sz w:val="26"/>
          <w:szCs w:val="26"/>
        </w:rPr>
        <w:t>de</w:t>
      </w:r>
      <w:r w:rsidR="00120C6D" w:rsidRPr="00FA3CDE">
        <w:rPr>
          <w:sz w:val="26"/>
          <w:szCs w:val="26"/>
        </w:rPr>
        <w:t xml:space="preserve"> delegar </w:t>
      </w:r>
      <w:r w:rsidR="00700D8E" w:rsidRPr="00FA3CDE">
        <w:rPr>
          <w:sz w:val="26"/>
          <w:szCs w:val="26"/>
        </w:rPr>
        <w:t>su</w:t>
      </w:r>
      <w:r w:rsidR="005C79D9" w:rsidRPr="00FA3CDE">
        <w:rPr>
          <w:sz w:val="26"/>
          <w:szCs w:val="26"/>
        </w:rPr>
        <w:t>s atributos legislativos</w:t>
      </w:r>
      <w:r w:rsidR="00700D8E" w:rsidRPr="00FA3CDE">
        <w:rPr>
          <w:sz w:val="26"/>
          <w:szCs w:val="26"/>
        </w:rPr>
        <w:t xml:space="preserve"> en el poder </w:t>
      </w:r>
      <w:r w:rsidR="005C79D9" w:rsidRPr="00FA3CDE">
        <w:rPr>
          <w:sz w:val="26"/>
          <w:szCs w:val="26"/>
        </w:rPr>
        <w:t>Ejecutivo ta</w:t>
      </w:r>
      <w:r w:rsidR="00120C6D" w:rsidRPr="00FA3CDE">
        <w:rPr>
          <w:sz w:val="26"/>
          <w:szCs w:val="26"/>
        </w:rPr>
        <w:t>l</w:t>
      </w:r>
      <w:r w:rsidR="005C79D9" w:rsidRPr="00FA3CDE">
        <w:rPr>
          <w:sz w:val="26"/>
          <w:szCs w:val="26"/>
        </w:rPr>
        <w:t xml:space="preserve"> como </w:t>
      </w:r>
      <w:r w:rsidR="00120C6D" w:rsidRPr="00FA3CDE">
        <w:rPr>
          <w:sz w:val="26"/>
          <w:szCs w:val="26"/>
        </w:rPr>
        <w:t>excepcionalmente se admite</w:t>
      </w:r>
      <w:r w:rsidR="005C79D9" w:rsidRPr="00FA3CDE">
        <w:rPr>
          <w:sz w:val="26"/>
          <w:szCs w:val="26"/>
        </w:rPr>
        <w:t xml:space="preserve">. </w:t>
      </w:r>
      <w:r w:rsidR="005C79D9" w:rsidRPr="00FA3CDE">
        <w:rPr>
          <w:shadow/>
          <w:sz w:val="26"/>
          <w:szCs w:val="26"/>
        </w:rPr>
        <w:t xml:space="preserve">No puede tolerarse esta delegación por un tiempo tan prolongado </w:t>
      </w:r>
      <w:r w:rsidR="007F3EDC" w:rsidRPr="00FA3CDE">
        <w:rPr>
          <w:shadow/>
          <w:sz w:val="26"/>
          <w:szCs w:val="26"/>
        </w:rPr>
        <w:t xml:space="preserve">sin </w:t>
      </w:r>
      <w:r w:rsidR="00E11C1E" w:rsidRPr="00FA3CDE">
        <w:rPr>
          <w:shadow/>
          <w:sz w:val="26"/>
          <w:szCs w:val="26"/>
        </w:rPr>
        <w:t>trans</w:t>
      </w:r>
      <w:r w:rsidR="009D3B88" w:rsidRPr="00FA3CDE">
        <w:rPr>
          <w:shadow/>
          <w:sz w:val="26"/>
          <w:szCs w:val="26"/>
        </w:rPr>
        <w:t xml:space="preserve">formar a la excepción en regla general incurriendo </w:t>
      </w:r>
      <w:r w:rsidR="007F3EDC" w:rsidRPr="00FA3CDE">
        <w:rPr>
          <w:shadow/>
          <w:sz w:val="26"/>
          <w:szCs w:val="26"/>
        </w:rPr>
        <w:t>en el “Estado de E</w:t>
      </w:r>
      <w:r w:rsidR="002F7F70" w:rsidRPr="00FA3CDE">
        <w:rPr>
          <w:shadow/>
          <w:sz w:val="26"/>
          <w:szCs w:val="26"/>
        </w:rPr>
        <w:t xml:space="preserve">xcepción” al que se refería Carl </w:t>
      </w:r>
      <w:proofErr w:type="spellStart"/>
      <w:r w:rsidR="002F7F70" w:rsidRPr="00FA3CDE">
        <w:rPr>
          <w:shadow/>
          <w:sz w:val="26"/>
          <w:szCs w:val="26"/>
        </w:rPr>
        <w:lastRenderedPageBreak/>
        <w:t>Schimt</w:t>
      </w:r>
      <w:r w:rsidR="007F3EDC" w:rsidRPr="00FA3CDE">
        <w:rPr>
          <w:shadow/>
          <w:sz w:val="26"/>
          <w:szCs w:val="26"/>
        </w:rPr>
        <w:t>t</w:t>
      </w:r>
      <w:proofErr w:type="spellEnd"/>
      <w:r w:rsidR="007F3EDC" w:rsidRPr="00FA3CDE">
        <w:rPr>
          <w:shadow/>
          <w:sz w:val="26"/>
          <w:szCs w:val="26"/>
        </w:rPr>
        <w:t xml:space="preserve"> para darle sustento jurídico al nazismo</w:t>
      </w:r>
      <w:r w:rsidR="009D3B88" w:rsidRPr="00FA3CDE">
        <w:rPr>
          <w:shadow/>
          <w:sz w:val="26"/>
          <w:szCs w:val="26"/>
        </w:rPr>
        <w:t>,</w:t>
      </w:r>
      <w:r w:rsidR="00064C26" w:rsidRPr="00FA3CDE">
        <w:rPr>
          <w:shadow/>
          <w:sz w:val="26"/>
          <w:szCs w:val="26"/>
        </w:rPr>
        <w:t xml:space="preserve"> que obviamente nada tiene que ver con el sistema republicano de gobierno dispuesto en nuestra Constitución Nacional</w:t>
      </w:r>
      <w:r w:rsidR="007F3EDC" w:rsidRPr="00FA3CDE">
        <w:rPr>
          <w:shadow/>
          <w:sz w:val="26"/>
          <w:szCs w:val="26"/>
        </w:rPr>
        <w:t xml:space="preserve">. </w:t>
      </w:r>
    </w:p>
    <w:p w:rsidR="00064C26" w:rsidRPr="00FA3CDE" w:rsidRDefault="00B728EA" w:rsidP="009A5EFB">
      <w:pPr>
        <w:spacing w:line="360" w:lineRule="auto"/>
        <w:ind w:firstLine="709"/>
        <w:rPr>
          <w:sz w:val="26"/>
          <w:szCs w:val="26"/>
        </w:rPr>
      </w:pPr>
      <w:r w:rsidRPr="00FA3CDE">
        <w:rPr>
          <w:sz w:val="26"/>
          <w:szCs w:val="26"/>
        </w:rPr>
        <w:t xml:space="preserve">Por otro lado esta </w:t>
      </w:r>
      <w:r w:rsidR="00F41B5F" w:rsidRPr="00FA3CDE">
        <w:rPr>
          <w:sz w:val="26"/>
          <w:szCs w:val="26"/>
        </w:rPr>
        <w:t>delegación no explicita cuáles son sus bases y por lo tanto resulta inconstitucional</w:t>
      </w:r>
      <w:r w:rsidR="00A95C00" w:rsidRPr="00FA3CDE">
        <w:rPr>
          <w:sz w:val="26"/>
          <w:szCs w:val="26"/>
        </w:rPr>
        <w:t xml:space="preserve"> y así solicitamos que se lo disponga</w:t>
      </w:r>
      <w:r w:rsidR="00F41B5F" w:rsidRPr="00FA3CDE">
        <w:rPr>
          <w:sz w:val="26"/>
          <w:szCs w:val="26"/>
        </w:rPr>
        <w:t xml:space="preserve">. </w:t>
      </w:r>
    </w:p>
    <w:p w:rsidR="00B90491" w:rsidRPr="00FA3CDE" w:rsidRDefault="00166EB7" w:rsidP="009A5EFB">
      <w:pPr>
        <w:spacing w:line="360" w:lineRule="auto"/>
        <w:ind w:firstLine="709"/>
        <w:rPr>
          <w:sz w:val="26"/>
          <w:szCs w:val="26"/>
        </w:rPr>
      </w:pPr>
      <w:r w:rsidRPr="00FA3CDE">
        <w:rPr>
          <w:sz w:val="26"/>
          <w:szCs w:val="26"/>
        </w:rPr>
        <w:t>Asimismo, el art. 3 de la citada norma</w:t>
      </w:r>
      <w:r w:rsidR="00471CDF" w:rsidRPr="00FA3CDE">
        <w:rPr>
          <w:sz w:val="26"/>
          <w:szCs w:val="26"/>
        </w:rPr>
        <w:t xml:space="preserve"> (L. 25.790)</w:t>
      </w:r>
      <w:r w:rsidRPr="00FA3CDE">
        <w:rPr>
          <w:sz w:val="26"/>
          <w:szCs w:val="26"/>
        </w:rPr>
        <w:t xml:space="preserve"> autorizó al Poder Ejecutivo a realizar enmiendas parciales y transitorias de los contratos de concesión y a establecer sin participación de la Comisión Bicameral de Seguimiento prevista en el art. 20 de la ley 25.561 lo que también resulta inconstitucional por resultarle aplicable lo indicado más arriba en relación al art. 2 de dicha ley a lo que cabe agregar la total falta de participación de los usuarios en los llamados Acuerdos Transitorios</w:t>
      </w:r>
      <w:r w:rsidR="00AF3697" w:rsidRPr="00FA3CDE">
        <w:rPr>
          <w:sz w:val="26"/>
          <w:szCs w:val="26"/>
        </w:rPr>
        <w:t xml:space="preserve"> </w:t>
      </w:r>
      <w:r w:rsidR="00191C16" w:rsidRPr="00FA3CDE">
        <w:rPr>
          <w:sz w:val="26"/>
          <w:szCs w:val="26"/>
        </w:rPr>
        <w:t xml:space="preserve">que </w:t>
      </w:r>
      <w:r w:rsidR="00191C16" w:rsidRPr="00FA3CDE">
        <w:rPr>
          <w:b/>
          <w:sz w:val="26"/>
          <w:szCs w:val="26"/>
        </w:rPr>
        <w:t xml:space="preserve">en el caso de </w:t>
      </w:r>
      <w:proofErr w:type="spellStart"/>
      <w:r w:rsidR="00191C16" w:rsidRPr="00FA3CDE">
        <w:rPr>
          <w:b/>
          <w:sz w:val="26"/>
          <w:szCs w:val="26"/>
        </w:rPr>
        <w:t>Metrogas</w:t>
      </w:r>
      <w:proofErr w:type="spellEnd"/>
      <w:r w:rsidR="00191C16" w:rsidRPr="00FA3CDE">
        <w:rPr>
          <w:b/>
          <w:sz w:val="26"/>
          <w:szCs w:val="26"/>
        </w:rPr>
        <w:t xml:space="preserve"> en la práctica se transform</w:t>
      </w:r>
      <w:r w:rsidR="0034475A" w:rsidRPr="00FA3CDE">
        <w:rPr>
          <w:b/>
          <w:sz w:val="26"/>
          <w:szCs w:val="26"/>
        </w:rPr>
        <w:t xml:space="preserve">aron </w:t>
      </w:r>
      <w:r w:rsidR="00191C16" w:rsidRPr="00FA3CDE">
        <w:rPr>
          <w:b/>
          <w:sz w:val="26"/>
          <w:szCs w:val="26"/>
        </w:rPr>
        <w:t>en definitivo</w:t>
      </w:r>
      <w:r w:rsidR="0034475A" w:rsidRPr="00FA3CDE">
        <w:rPr>
          <w:b/>
          <w:sz w:val="26"/>
          <w:szCs w:val="26"/>
        </w:rPr>
        <w:t>s</w:t>
      </w:r>
      <w:r w:rsidR="00191C16" w:rsidRPr="00FA3CDE">
        <w:rPr>
          <w:b/>
          <w:sz w:val="26"/>
          <w:szCs w:val="26"/>
        </w:rPr>
        <w:t xml:space="preserve"> dado el tiempo de su inconstitucional vigencia y que además ni siquiera fu</w:t>
      </w:r>
      <w:r w:rsidR="00D71334" w:rsidRPr="00FA3CDE">
        <w:rPr>
          <w:b/>
          <w:sz w:val="26"/>
          <w:szCs w:val="26"/>
        </w:rPr>
        <w:t xml:space="preserve">eron </w:t>
      </w:r>
      <w:r w:rsidRPr="00FA3CDE">
        <w:rPr>
          <w:b/>
          <w:sz w:val="26"/>
          <w:szCs w:val="26"/>
        </w:rPr>
        <w:t>remiti</w:t>
      </w:r>
      <w:r w:rsidR="00D71334" w:rsidRPr="00FA3CDE">
        <w:rPr>
          <w:b/>
          <w:sz w:val="26"/>
          <w:szCs w:val="26"/>
        </w:rPr>
        <w:t>dos</w:t>
      </w:r>
      <w:r w:rsidRPr="00FA3CDE">
        <w:rPr>
          <w:b/>
          <w:sz w:val="26"/>
          <w:szCs w:val="26"/>
        </w:rPr>
        <w:t xml:space="preserve"> a la citada Comisión Bicameral sino que tampoco fueron objeto de consulta pública alguna.</w:t>
      </w:r>
      <w:r w:rsidRPr="00FA3CDE">
        <w:rPr>
          <w:sz w:val="26"/>
          <w:szCs w:val="26"/>
        </w:rPr>
        <w:t xml:space="preserve"> </w:t>
      </w:r>
    </w:p>
    <w:p w:rsidR="003319AE" w:rsidRPr="00FA3CDE" w:rsidRDefault="00166EB7" w:rsidP="009A5EFB">
      <w:pPr>
        <w:spacing w:line="360" w:lineRule="auto"/>
        <w:ind w:firstLine="709"/>
        <w:rPr>
          <w:sz w:val="26"/>
          <w:szCs w:val="26"/>
        </w:rPr>
      </w:pPr>
      <w:r w:rsidRPr="00FA3CDE">
        <w:rPr>
          <w:sz w:val="26"/>
          <w:szCs w:val="26"/>
        </w:rPr>
        <w:t>Ello resulta particularmente grave</w:t>
      </w:r>
      <w:r w:rsidR="00D71334" w:rsidRPr="00FA3CDE">
        <w:rPr>
          <w:sz w:val="26"/>
          <w:szCs w:val="26"/>
        </w:rPr>
        <w:t>,</w:t>
      </w:r>
      <w:r w:rsidRPr="00FA3CDE">
        <w:rPr>
          <w:sz w:val="26"/>
          <w:szCs w:val="26"/>
        </w:rPr>
        <w:t xml:space="preserve"> porque en estos catorce años el estado no llegó a una Acuerdo definitivo con </w:t>
      </w:r>
      <w:proofErr w:type="spellStart"/>
      <w:r w:rsidRPr="00FA3CDE">
        <w:rPr>
          <w:sz w:val="26"/>
          <w:szCs w:val="26"/>
        </w:rPr>
        <w:t>Metrogas</w:t>
      </w:r>
      <w:proofErr w:type="spellEnd"/>
      <w:r w:rsidRPr="00FA3CDE">
        <w:rPr>
          <w:sz w:val="26"/>
          <w:szCs w:val="26"/>
        </w:rPr>
        <w:t xml:space="preserve"> sino simplemente a Acuerdos Transitorios</w:t>
      </w:r>
      <w:r w:rsidR="00AF3697" w:rsidRPr="00FA3CDE">
        <w:rPr>
          <w:sz w:val="26"/>
          <w:szCs w:val="26"/>
        </w:rPr>
        <w:t xml:space="preserve"> (en la práctica definitivos por sus efectos y tiempo de vigencia)</w:t>
      </w:r>
      <w:r w:rsidRPr="00FA3CDE">
        <w:rPr>
          <w:sz w:val="26"/>
          <w:szCs w:val="26"/>
        </w:rPr>
        <w:t xml:space="preserve"> sin ningún tipo de consulta ni participación de los usuarios afectados; lo que resulta claramente contrario a lo dispu</w:t>
      </w:r>
      <w:r w:rsidR="006F79C4" w:rsidRPr="00FA3CDE">
        <w:rPr>
          <w:sz w:val="26"/>
          <w:szCs w:val="26"/>
        </w:rPr>
        <w:t xml:space="preserve">esto en el Art. 42 de la C.N. y 13 de la Convención de las Naciones Unidas contra la Corrupción (L. 26.097). Máxime cuando estos Acuerdos Transitorios han regido la concesión de </w:t>
      </w:r>
      <w:proofErr w:type="spellStart"/>
      <w:r w:rsidR="006F79C4" w:rsidRPr="00FA3CDE">
        <w:rPr>
          <w:sz w:val="26"/>
          <w:szCs w:val="26"/>
        </w:rPr>
        <w:t>Metrogas</w:t>
      </w:r>
      <w:proofErr w:type="spellEnd"/>
      <w:r w:rsidR="006F79C4" w:rsidRPr="00FA3CDE">
        <w:rPr>
          <w:sz w:val="26"/>
          <w:szCs w:val="26"/>
        </w:rPr>
        <w:t xml:space="preserve"> durante casi la mitad del tiempo que lleva la concesión (siete de quince). Nuevamente la excepción se transforma en regla y lo irrazonable se torna habitual.</w:t>
      </w:r>
      <w:r w:rsidR="003319AE" w:rsidRPr="00FA3CDE">
        <w:rPr>
          <w:sz w:val="26"/>
          <w:szCs w:val="26"/>
        </w:rPr>
        <w:t xml:space="preserve"> ¿el estado de emergencia de Carl Schmitt?</w:t>
      </w:r>
    </w:p>
    <w:p w:rsidR="00166EB7" w:rsidRPr="00FA3CDE" w:rsidRDefault="006F79C4" w:rsidP="009A5EFB">
      <w:pPr>
        <w:spacing w:line="360" w:lineRule="auto"/>
        <w:ind w:firstLine="709"/>
        <w:rPr>
          <w:sz w:val="26"/>
          <w:szCs w:val="26"/>
        </w:rPr>
      </w:pPr>
      <w:r w:rsidRPr="00FA3CDE">
        <w:rPr>
          <w:sz w:val="26"/>
          <w:szCs w:val="26"/>
        </w:rPr>
        <w:lastRenderedPageBreak/>
        <w:t xml:space="preserve"> Ello no resiste ningún control de legalidad</w:t>
      </w:r>
      <w:r w:rsidR="00D4562B" w:rsidRPr="00FA3CDE">
        <w:rPr>
          <w:sz w:val="26"/>
          <w:szCs w:val="26"/>
        </w:rPr>
        <w:t xml:space="preserve"> y demuestra la manifiesta procedencia de las medidas aquí solicitadas</w:t>
      </w:r>
      <w:r w:rsidRPr="00FA3CDE">
        <w:rPr>
          <w:sz w:val="26"/>
          <w:szCs w:val="26"/>
        </w:rPr>
        <w:t xml:space="preserve">. </w:t>
      </w:r>
    </w:p>
    <w:p w:rsidR="00B90491" w:rsidRPr="00FA3CDE" w:rsidRDefault="00B90491" w:rsidP="009A5EFB">
      <w:pPr>
        <w:pStyle w:val="Ttulo2"/>
        <w:spacing w:line="360" w:lineRule="auto"/>
        <w:ind w:firstLine="709"/>
        <w:rPr>
          <w:sz w:val="26"/>
          <w:szCs w:val="26"/>
        </w:rPr>
      </w:pPr>
      <w:bookmarkStart w:id="52" w:name="_Toc323647503"/>
      <w:bookmarkStart w:id="53" w:name="_Toc323647549"/>
      <w:r w:rsidRPr="00FA3CDE">
        <w:rPr>
          <w:sz w:val="26"/>
          <w:szCs w:val="26"/>
        </w:rPr>
        <w:t>LA</w:t>
      </w:r>
      <w:r w:rsidR="00CE2AF1" w:rsidRPr="00FA3CDE">
        <w:rPr>
          <w:sz w:val="26"/>
          <w:szCs w:val="26"/>
        </w:rPr>
        <w:t xml:space="preserve"> RENEGOCIACIÓN INCONCLUSA Y LA POSTERGACIÓN INDEFINIDA DE LA RTI Y DE LA PARTICIPACIÓN DE LOS USUARIOS</w:t>
      </w:r>
      <w:bookmarkEnd w:id="52"/>
      <w:bookmarkEnd w:id="53"/>
      <w:r w:rsidR="006B14DB" w:rsidRPr="00FA3CDE">
        <w:rPr>
          <w:sz w:val="26"/>
          <w:szCs w:val="26"/>
        </w:rPr>
        <w:t xml:space="preserve"> </w:t>
      </w:r>
    </w:p>
    <w:p w:rsidR="009B2EAF" w:rsidRPr="00FA3CDE" w:rsidRDefault="008952DC" w:rsidP="009A5EFB">
      <w:pPr>
        <w:spacing w:line="360" w:lineRule="auto"/>
        <w:ind w:firstLine="709"/>
        <w:rPr>
          <w:sz w:val="26"/>
          <w:szCs w:val="26"/>
        </w:rPr>
      </w:pPr>
      <w:r w:rsidRPr="00FA3CDE">
        <w:rPr>
          <w:sz w:val="26"/>
          <w:szCs w:val="26"/>
        </w:rPr>
        <w:t>El contrato de concesión que nos ocupa (</w:t>
      </w:r>
      <w:proofErr w:type="spellStart"/>
      <w:r w:rsidRPr="00FA3CDE">
        <w:rPr>
          <w:sz w:val="26"/>
          <w:szCs w:val="26"/>
        </w:rPr>
        <w:t>Metrogas</w:t>
      </w:r>
      <w:proofErr w:type="spellEnd"/>
      <w:r w:rsidRPr="00FA3CDE">
        <w:rPr>
          <w:sz w:val="26"/>
          <w:szCs w:val="26"/>
        </w:rPr>
        <w:t xml:space="preserve">) no fue renegociado en forma definitiva sino que se </w:t>
      </w:r>
      <w:r w:rsidR="00EB3D2D" w:rsidRPr="00FA3CDE">
        <w:rPr>
          <w:sz w:val="26"/>
          <w:szCs w:val="26"/>
        </w:rPr>
        <w:t xml:space="preserve">llegó a </w:t>
      </w:r>
      <w:r w:rsidR="005C0328" w:rsidRPr="00FA3CDE">
        <w:rPr>
          <w:sz w:val="26"/>
          <w:szCs w:val="26"/>
        </w:rPr>
        <w:t>un Acuerdo transitorio</w:t>
      </w:r>
      <w:r w:rsidR="00EB3D2D" w:rsidRPr="00FA3CDE">
        <w:rPr>
          <w:sz w:val="26"/>
          <w:szCs w:val="26"/>
        </w:rPr>
        <w:t xml:space="preserve"> aprobado mediante D.234/2009</w:t>
      </w:r>
      <w:r w:rsidR="005C0328" w:rsidRPr="00FA3CDE">
        <w:rPr>
          <w:sz w:val="26"/>
          <w:szCs w:val="26"/>
        </w:rPr>
        <w:t>, luego complementado por otro ratificado por D. 445/14</w:t>
      </w:r>
      <w:r w:rsidR="009D73F7" w:rsidRPr="00FA3CDE">
        <w:rPr>
          <w:sz w:val="26"/>
          <w:szCs w:val="26"/>
        </w:rPr>
        <w:t xml:space="preserve"> que estableció un régimen tarifario de transición </w:t>
      </w:r>
      <w:r w:rsidR="00A60D8F" w:rsidRPr="00FA3CDE">
        <w:rPr>
          <w:sz w:val="26"/>
          <w:szCs w:val="26"/>
        </w:rPr>
        <w:t>que duraría hasta la RTI</w:t>
      </w:r>
      <w:r w:rsidR="00150D59" w:rsidRPr="00FA3CDE">
        <w:rPr>
          <w:sz w:val="26"/>
          <w:szCs w:val="26"/>
        </w:rPr>
        <w:t xml:space="preserve">, el que a su vez fue modificado por el “Acuerdo Transitorio” del 24/02/2016 </w:t>
      </w:r>
      <w:r w:rsidR="002377B8" w:rsidRPr="00FA3CDE">
        <w:rPr>
          <w:sz w:val="26"/>
          <w:szCs w:val="26"/>
        </w:rPr>
        <w:t xml:space="preserve">suscripto por la concesionaria y los ministros Juan José Aranguren (Energía y Minería) y </w:t>
      </w:r>
      <w:r w:rsidR="00DF1BC9" w:rsidRPr="00FA3CDE">
        <w:rPr>
          <w:sz w:val="26"/>
          <w:szCs w:val="26"/>
        </w:rPr>
        <w:t>Prat Gay (Hacienda y Finanzas), pese a que el primero estaba inhibido de hacerlo por las incompatibilidades previstas en la ley de ética en la función pública</w:t>
      </w:r>
      <w:r w:rsidR="009B2EAF" w:rsidRPr="00FA3CDE">
        <w:rPr>
          <w:sz w:val="26"/>
          <w:szCs w:val="26"/>
        </w:rPr>
        <w:t xml:space="preserve"> (L. 25.188)</w:t>
      </w:r>
      <w:r w:rsidR="00DF1BC9" w:rsidRPr="00FA3CDE">
        <w:rPr>
          <w:sz w:val="26"/>
          <w:szCs w:val="26"/>
        </w:rPr>
        <w:t>.</w:t>
      </w:r>
      <w:r w:rsidR="007E0372" w:rsidRPr="00FA3CDE">
        <w:rPr>
          <w:sz w:val="26"/>
          <w:szCs w:val="26"/>
        </w:rPr>
        <w:t xml:space="preserve"> </w:t>
      </w:r>
    </w:p>
    <w:p w:rsidR="000A07DA" w:rsidRPr="00FA3CDE" w:rsidRDefault="007E0372" w:rsidP="009A5EFB">
      <w:pPr>
        <w:spacing w:line="360" w:lineRule="auto"/>
        <w:ind w:firstLine="709"/>
        <w:rPr>
          <w:sz w:val="26"/>
          <w:szCs w:val="26"/>
        </w:rPr>
      </w:pPr>
      <w:r w:rsidRPr="00FA3CDE">
        <w:rPr>
          <w:sz w:val="26"/>
          <w:szCs w:val="26"/>
        </w:rPr>
        <w:t xml:space="preserve">En este último “Acuerdo Transitorio” (cuya nulidad absoluta e inconstitucionalidad oportunamente demandaremos </w:t>
      </w:r>
      <w:r w:rsidR="000A07DA" w:rsidRPr="00FA3CDE">
        <w:rPr>
          <w:sz w:val="26"/>
          <w:szCs w:val="26"/>
        </w:rPr>
        <w:t>y cuya suspensión es objeto de la presente cautelar</w:t>
      </w:r>
      <w:r w:rsidRPr="00FA3CDE">
        <w:rPr>
          <w:sz w:val="26"/>
          <w:szCs w:val="26"/>
        </w:rPr>
        <w:t>)</w:t>
      </w:r>
      <w:r w:rsidR="000A07DA" w:rsidRPr="00FA3CDE">
        <w:rPr>
          <w:sz w:val="26"/>
          <w:szCs w:val="26"/>
        </w:rPr>
        <w:t xml:space="preserve"> establece una serie de aumentos tarifarios hasta tanto se haga la RTI</w:t>
      </w:r>
      <w:r w:rsidR="009B2EAF" w:rsidRPr="00FA3CDE">
        <w:rPr>
          <w:sz w:val="26"/>
          <w:szCs w:val="26"/>
        </w:rPr>
        <w:t xml:space="preserve"> si es que algún día se hace (las sucesivas prórrogas desde hace catorce años nos obliga a se escépticos al respecto)</w:t>
      </w:r>
      <w:r w:rsidR="000A07DA" w:rsidRPr="00FA3CDE">
        <w:rPr>
          <w:sz w:val="26"/>
          <w:szCs w:val="26"/>
        </w:rPr>
        <w:t>.</w:t>
      </w:r>
    </w:p>
    <w:p w:rsidR="00724785" w:rsidRPr="00FA3CDE" w:rsidRDefault="000A07DA" w:rsidP="009A5EFB">
      <w:pPr>
        <w:spacing w:line="360" w:lineRule="auto"/>
        <w:ind w:firstLine="709"/>
        <w:rPr>
          <w:sz w:val="26"/>
          <w:szCs w:val="26"/>
        </w:rPr>
      </w:pPr>
      <w:r w:rsidRPr="00FA3CDE">
        <w:rPr>
          <w:sz w:val="26"/>
          <w:szCs w:val="26"/>
        </w:rPr>
        <w:t xml:space="preserve">Como se advierte la RTI constituye la metodología con la que se determinará la tarifa </w:t>
      </w:r>
      <w:r w:rsidR="00D93751" w:rsidRPr="00FA3CDE">
        <w:rPr>
          <w:sz w:val="26"/>
          <w:szCs w:val="26"/>
        </w:rPr>
        <w:t>de la mentada concesión,</w:t>
      </w:r>
      <w:r w:rsidR="00EF7D01" w:rsidRPr="00FA3CDE">
        <w:rPr>
          <w:sz w:val="26"/>
          <w:szCs w:val="26"/>
        </w:rPr>
        <w:t xml:space="preserve"> en </w:t>
      </w:r>
      <w:r w:rsidR="00426B66" w:rsidRPr="00FA3CDE">
        <w:rPr>
          <w:sz w:val="26"/>
          <w:szCs w:val="26"/>
        </w:rPr>
        <w:t xml:space="preserve">cuyo marco </w:t>
      </w:r>
      <w:r w:rsidR="00EF7D01" w:rsidRPr="00FA3CDE">
        <w:rPr>
          <w:sz w:val="26"/>
          <w:szCs w:val="26"/>
        </w:rPr>
        <w:t>está prevista la realización de una Audiencia Pública,</w:t>
      </w:r>
      <w:r w:rsidR="00D93751" w:rsidRPr="00FA3CDE">
        <w:rPr>
          <w:sz w:val="26"/>
          <w:szCs w:val="26"/>
        </w:rPr>
        <w:t xml:space="preserve"> pero la misma carece de fecha de realización </w:t>
      </w:r>
      <w:r w:rsidR="00426B66" w:rsidRPr="00FA3CDE">
        <w:rPr>
          <w:sz w:val="26"/>
          <w:szCs w:val="26"/>
        </w:rPr>
        <w:t>dado</w:t>
      </w:r>
      <w:r w:rsidR="00702BDE" w:rsidRPr="00FA3CDE">
        <w:rPr>
          <w:sz w:val="26"/>
          <w:szCs w:val="26"/>
        </w:rPr>
        <w:t xml:space="preserve"> que según el art. 1 de la Resol. </w:t>
      </w:r>
      <w:r w:rsidR="006007EE" w:rsidRPr="00FA3CDE">
        <w:rPr>
          <w:sz w:val="26"/>
          <w:szCs w:val="26"/>
        </w:rPr>
        <w:t>31/2016, dictada por el ministro Aranguren (contra lo dispuesto en la ley de ética pública)</w:t>
      </w:r>
      <w:r w:rsidR="00426B66" w:rsidRPr="00FA3CDE">
        <w:rPr>
          <w:sz w:val="26"/>
          <w:szCs w:val="26"/>
        </w:rPr>
        <w:t xml:space="preserve"> su fecha será determinada en el Acuerdo de </w:t>
      </w:r>
      <w:r w:rsidR="00203971" w:rsidRPr="00FA3CDE">
        <w:rPr>
          <w:sz w:val="26"/>
          <w:szCs w:val="26"/>
        </w:rPr>
        <w:t xml:space="preserve">Renegociación Integral que la demandada no pudo llegar en los últimos catorce años y nada indica que puedan llegar a </w:t>
      </w:r>
      <w:r w:rsidR="00203971" w:rsidRPr="00FA3CDE">
        <w:rPr>
          <w:sz w:val="26"/>
          <w:szCs w:val="26"/>
        </w:rPr>
        <w:lastRenderedPageBreak/>
        <w:t xml:space="preserve">hacerlo </w:t>
      </w:r>
      <w:r w:rsidR="00400BDA" w:rsidRPr="00FA3CDE">
        <w:rPr>
          <w:sz w:val="26"/>
          <w:szCs w:val="26"/>
        </w:rPr>
        <w:t>algún día por la sencilla razón que el tiempo transcurrido demuestra la falta de voluntad de hacerlo</w:t>
      </w:r>
      <w:r w:rsidR="00203971" w:rsidRPr="00FA3CDE">
        <w:rPr>
          <w:sz w:val="26"/>
          <w:szCs w:val="26"/>
        </w:rPr>
        <w:t xml:space="preserve">. </w:t>
      </w:r>
    </w:p>
    <w:p w:rsidR="00B90491" w:rsidRPr="00FA3CDE" w:rsidRDefault="00724785" w:rsidP="009A5EFB">
      <w:pPr>
        <w:spacing w:line="360" w:lineRule="auto"/>
        <w:ind w:firstLine="709"/>
        <w:rPr>
          <w:sz w:val="26"/>
          <w:szCs w:val="26"/>
        </w:rPr>
      </w:pPr>
      <w:r w:rsidRPr="00FA3CDE">
        <w:rPr>
          <w:sz w:val="26"/>
          <w:szCs w:val="26"/>
        </w:rPr>
        <w:t xml:space="preserve">Mientras tanto se pretenden imponer tarifas sin la debida participación de los usuarios afectados lo que resulta contrario a lo dispuesto en el art. 42 </w:t>
      </w:r>
      <w:r w:rsidR="00214712" w:rsidRPr="00FA3CDE">
        <w:rPr>
          <w:sz w:val="26"/>
          <w:szCs w:val="26"/>
        </w:rPr>
        <w:t xml:space="preserve">y 18 </w:t>
      </w:r>
      <w:r w:rsidRPr="00FA3CDE">
        <w:rPr>
          <w:sz w:val="26"/>
          <w:szCs w:val="26"/>
        </w:rPr>
        <w:t>de la CN</w:t>
      </w:r>
      <w:r w:rsidR="00214712" w:rsidRPr="00FA3CDE">
        <w:rPr>
          <w:sz w:val="26"/>
          <w:szCs w:val="26"/>
        </w:rPr>
        <w:t xml:space="preserve"> </w:t>
      </w:r>
      <w:r w:rsidRPr="00FA3CDE">
        <w:rPr>
          <w:sz w:val="26"/>
          <w:szCs w:val="26"/>
        </w:rPr>
        <w:t>.</w:t>
      </w:r>
      <w:r w:rsidR="002377B8" w:rsidRPr="00FA3CDE">
        <w:rPr>
          <w:sz w:val="26"/>
          <w:szCs w:val="26"/>
        </w:rPr>
        <w:t xml:space="preserve"> </w:t>
      </w:r>
    </w:p>
    <w:p w:rsidR="00626763" w:rsidRPr="00FA3CDE" w:rsidRDefault="00D13B8A" w:rsidP="009A5EFB">
      <w:pPr>
        <w:pStyle w:val="Ttulo2"/>
        <w:spacing w:line="360" w:lineRule="auto"/>
        <w:ind w:firstLine="709"/>
        <w:rPr>
          <w:sz w:val="26"/>
          <w:szCs w:val="26"/>
        </w:rPr>
      </w:pPr>
      <w:bookmarkStart w:id="54" w:name="_Toc323647504"/>
      <w:bookmarkStart w:id="55" w:name="_Toc323647550"/>
      <w:r w:rsidRPr="00FA3CDE">
        <w:rPr>
          <w:sz w:val="26"/>
          <w:szCs w:val="26"/>
        </w:rPr>
        <w:t>EL ZORRO EN EL GALLINERO</w:t>
      </w:r>
      <w:r w:rsidR="00626763" w:rsidRPr="00FA3CDE">
        <w:rPr>
          <w:sz w:val="26"/>
          <w:szCs w:val="26"/>
        </w:rPr>
        <w:t xml:space="preserve"> Y</w:t>
      </w:r>
      <w:bookmarkStart w:id="56" w:name="_Toc317066316"/>
      <w:r w:rsidR="00626763" w:rsidRPr="00FA3CDE">
        <w:rPr>
          <w:sz w:val="26"/>
          <w:szCs w:val="26"/>
        </w:rPr>
        <w:t xml:space="preserve"> LA NULIDAD ABSOLUTA</w:t>
      </w:r>
      <w:r w:rsidR="00A84AD1" w:rsidRPr="00FA3CDE">
        <w:rPr>
          <w:sz w:val="26"/>
          <w:szCs w:val="26"/>
        </w:rPr>
        <w:t>, MANIFIESTA E INSANABLE</w:t>
      </w:r>
      <w:r w:rsidR="00626763" w:rsidRPr="00FA3CDE">
        <w:rPr>
          <w:sz w:val="26"/>
          <w:szCs w:val="26"/>
        </w:rPr>
        <w:t xml:space="preserve"> DE </w:t>
      </w:r>
      <w:r w:rsidR="00256AC8" w:rsidRPr="00FA3CDE">
        <w:rPr>
          <w:sz w:val="26"/>
          <w:szCs w:val="26"/>
        </w:rPr>
        <w:t>“</w:t>
      </w:r>
      <w:r w:rsidR="00626763" w:rsidRPr="00FA3CDE">
        <w:rPr>
          <w:sz w:val="26"/>
          <w:szCs w:val="26"/>
        </w:rPr>
        <w:t>LAS NORMAS</w:t>
      </w:r>
      <w:r w:rsidR="00256AC8" w:rsidRPr="00FA3CDE">
        <w:rPr>
          <w:sz w:val="26"/>
          <w:szCs w:val="26"/>
        </w:rPr>
        <w:t>”</w:t>
      </w:r>
      <w:r w:rsidR="00384566" w:rsidRPr="00FA3CDE">
        <w:rPr>
          <w:sz w:val="26"/>
          <w:szCs w:val="26"/>
        </w:rPr>
        <w:t xml:space="preserve"> y </w:t>
      </w:r>
      <w:r w:rsidR="00256AC8" w:rsidRPr="00FA3CDE">
        <w:rPr>
          <w:sz w:val="26"/>
          <w:szCs w:val="26"/>
        </w:rPr>
        <w:t>“</w:t>
      </w:r>
      <w:r w:rsidR="00384566" w:rsidRPr="00FA3CDE">
        <w:rPr>
          <w:sz w:val="26"/>
          <w:szCs w:val="26"/>
        </w:rPr>
        <w:t>EL ACUERDO</w:t>
      </w:r>
      <w:r w:rsidR="00256AC8" w:rsidRPr="00FA3CDE">
        <w:rPr>
          <w:sz w:val="26"/>
          <w:szCs w:val="26"/>
        </w:rPr>
        <w:t xml:space="preserve">” </w:t>
      </w:r>
      <w:r w:rsidR="00A84AD1" w:rsidRPr="00FA3CDE">
        <w:rPr>
          <w:sz w:val="26"/>
          <w:szCs w:val="26"/>
        </w:rPr>
        <w:t xml:space="preserve">(Conf. </w:t>
      </w:r>
      <w:r w:rsidR="00626763" w:rsidRPr="00FA3CDE">
        <w:rPr>
          <w:sz w:val="26"/>
          <w:szCs w:val="26"/>
        </w:rPr>
        <w:t>A</w:t>
      </w:r>
      <w:r w:rsidR="00A84AD1" w:rsidRPr="00FA3CDE">
        <w:rPr>
          <w:sz w:val="26"/>
          <w:szCs w:val="26"/>
        </w:rPr>
        <w:t>rt</w:t>
      </w:r>
      <w:r w:rsidR="00626763" w:rsidRPr="00FA3CDE">
        <w:rPr>
          <w:sz w:val="26"/>
          <w:szCs w:val="26"/>
        </w:rPr>
        <w:t>. 17 L. 25.188</w:t>
      </w:r>
      <w:r w:rsidR="00D45FCA" w:rsidRPr="00FA3CDE">
        <w:rPr>
          <w:sz w:val="26"/>
          <w:szCs w:val="26"/>
        </w:rPr>
        <w:t xml:space="preserve"> y 12 inc. </w:t>
      </w:r>
      <w:proofErr w:type="spellStart"/>
      <w:r w:rsidR="00D45FCA" w:rsidRPr="00FA3CDE">
        <w:rPr>
          <w:sz w:val="26"/>
          <w:szCs w:val="26"/>
        </w:rPr>
        <w:t>e</w:t>
      </w:r>
      <w:proofErr w:type="spellEnd"/>
      <w:r w:rsidR="00D45FCA" w:rsidRPr="00FA3CDE">
        <w:rPr>
          <w:sz w:val="26"/>
          <w:szCs w:val="26"/>
        </w:rPr>
        <w:t xml:space="preserve"> de la </w:t>
      </w:r>
      <w:proofErr w:type="spellStart"/>
      <w:r w:rsidR="00D45FCA" w:rsidRPr="00FA3CDE">
        <w:rPr>
          <w:sz w:val="26"/>
          <w:szCs w:val="26"/>
        </w:rPr>
        <w:t>Conv</w:t>
      </w:r>
      <w:proofErr w:type="spellEnd"/>
      <w:r w:rsidR="00D45FCA" w:rsidRPr="00FA3CDE">
        <w:rPr>
          <w:sz w:val="26"/>
          <w:szCs w:val="26"/>
        </w:rPr>
        <w:t xml:space="preserve">. </w:t>
      </w:r>
      <w:r w:rsidR="00994335" w:rsidRPr="00FA3CDE">
        <w:rPr>
          <w:sz w:val="26"/>
          <w:szCs w:val="26"/>
        </w:rPr>
        <w:t xml:space="preserve">ONU Contra la </w:t>
      </w:r>
      <w:proofErr w:type="spellStart"/>
      <w:r w:rsidR="00994335" w:rsidRPr="00FA3CDE">
        <w:rPr>
          <w:sz w:val="26"/>
          <w:szCs w:val="26"/>
        </w:rPr>
        <w:t>Corrupución</w:t>
      </w:r>
      <w:proofErr w:type="spellEnd"/>
      <w:r w:rsidR="00994335" w:rsidRPr="00FA3CDE">
        <w:rPr>
          <w:rStyle w:val="Refdenotaalpie"/>
          <w:sz w:val="26"/>
          <w:szCs w:val="26"/>
        </w:rPr>
        <w:footnoteReference w:id="38"/>
      </w:r>
      <w:r w:rsidR="00626763" w:rsidRPr="00FA3CDE">
        <w:rPr>
          <w:sz w:val="26"/>
          <w:szCs w:val="26"/>
        </w:rPr>
        <w:t>)</w:t>
      </w:r>
      <w:bookmarkEnd w:id="54"/>
      <w:bookmarkEnd w:id="55"/>
      <w:bookmarkEnd w:id="56"/>
    </w:p>
    <w:p w:rsidR="00B5326C" w:rsidRPr="00FA3CDE" w:rsidRDefault="00B5326C" w:rsidP="009A5EFB">
      <w:pPr>
        <w:spacing w:line="360" w:lineRule="auto"/>
        <w:ind w:firstLine="709"/>
        <w:rPr>
          <w:sz w:val="26"/>
          <w:szCs w:val="26"/>
        </w:rPr>
      </w:pPr>
      <w:r w:rsidRPr="00FA3CDE">
        <w:rPr>
          <w:sz w:val="26"/>
          <w:szCs w:val="26"/>
        </w:rPr>
        <w:t xml:space="preserve">Para comprender la cuestión no hace falta </w:t>
      </w:r>
      <w:r w:rsidR="002C75C8" w:rsidRPr="00FA3CDE">
        <w:rPr>
          <w:sz w:val="26"/>
          <w:szCs w:val="26"/>
        </w:rPr>
        <w:t xml:space="preserve">adentrase en el análisis de </w:t>
      </w:r>
      <w:r w:rsidRPr="00FA3CDE">
        <w:rPr>
          <w:sz w:val="26"/>
          <w:szCs w:val="26"/>
        </w:rPr>
        <w:t>la ley 25.188</w:t>
      </w:r>
      <w:r w:rsidR="00540DAE" w:rsidRPr="00FA3CDE">
        <w:rPr>
          <w:sz w:val="26"/>
          <w:szCs w:val="26"/>
        </w:rPr>
        <w:t>,</w:t>
      </w:r>
      <w:r w:rsidR="00214712" w:rsidRPr="00FA3CDE">
        <w:rPr>
          <w:sz w:val="26"/>
          <w:szCs w:val="26"/>
        </w:rPr>
        <w:t xml:space="preserve"> ni en los compromisos internacionales de la Nación en materia de lucha contra la corrupción</w:t>
      </w:r>
      <w:r w:rsidR="00540DAE" w:rsidRPr="00FA3CDE">
        <w:rPr>
          <w:sz w:val="26"/>
          <w:szCs w:val="26"/>
        </w:rPr>
        <w:t>; b</w:t>
      </w:r>
      <w:r w:rsidR="002C75C8" w:rsidRPr="00FA3CDE">
        <w:rPr>
          <w:sz w:val="26"/>
          <w:szCs w:val="26"/>
        </w:rPr>
        <w:t xml:space="preserve">asta recurrir </w:t>
      </w:r>
      <w:r w:rsidRPr="00FA3CDE">
        <w:rPr>
          <w:sz w:val="26"/>
          <w:szCs w:val="26"/>
        </w:rPr>
        <w:t xml:space="preserve">al saber y a las fábulas populares </w:t>
      </w:r>
      <w:r w:rsidR="00066AD2" w:rsidRPr="00FA3CDE">
        <w:rPr>
          <w:sz w:val="26"/>
          <w:szCs w:val="26"/>
        </w:rPr>
        <w:t xml:space="preserve">que </w:t>
      </w:r>
      <w:r w:rsidR="007C33DC" w:rsidRPr="00FA3CDE">
        <w:rPr>
          <w:sz w:val="26"/>
          <w:szCs w:val="26"/>
        </w:rPr>
        <w:t>indican</w:t>
      </w:r>
      <w:r w:rsidR="009026B9" w:rsidRPr="00FA3CDE">
        <w:rPr>
          <w:sz w:val="26"/>
          <w:szCs w:val="26"/>
        </w:rPr>
        <w:t>,</w:t>
      </w:r>
      <w:r w:rsidR="00066AD2" w:rsidRPr="00FA3CDE">
        <w:rPr>
          <w:sz w:val="26"/>
          <w:szCs w:val="26"/>
        </w:rPr>
        <w:t xml:space="preserve"> que no es bueno dejar </w:t>
      </w:r>
      <w:r w:rsidR="00CC3A86" w:rsidRPr="00FA3CDE">
        <w:rPr>
          <w:sz w:val="26"/>
          <w:szCs w:val="26"/>
        </w:rPr>
        <w:t>el gallinero al cuidado del zorro, aún</w:t>
      </w:r>
      <w:r w:rsidR="00066AD2" w:rsidRPr="00FA3CDE">
        <w:rPr>
          <w:sz w:val="26"/>
          <w:szCs w:val="26"/>
        </w:rPr>
        <w:t xml:space="preserve"> cuando </w:t>
      </w:r>
      <w:r w:rsidR="009026B9" w:rsidRPr="00FA3CDE">
        <w:rPr>
          <w:sz w:val="26"/>
          <w:szCs w:val="26"/>
        </w:rPr>
        <w:t>se</w:t>
      </w:r>
      <w:r w:rsidR="00F7405A" w:rsidRPr="00FA3CDE">
        <w:rPr>
          <w:sz w:val="26"/>
          <w:szCs w:val="26"/>
        </w:rPr>
        <w:t xml:space="preserve"> lo creyera </w:t>
      </w:r>
      <w:r w:rsidR="009026B9" w:rsidRPr="00FA3CDE">
        <w:rPr>
          <w:sz w:val="26"/>
          <w:szCs w:val="26"/>
        </w:rPr>
        <w:t xml:space="preserve">capaz de cambiar </w:t>
      </w:r>
      <w:r w:rsidR="009A5824" w:rsidRPr="00FA3CDE">
        <w:rPr>
          <w:sz w:val="26"/>
          <w:szCs w:val="26"/>
        </w:rPr>
        <w:t>su</w:t>
      </w:r>
      <w:r w:rsidR="009026B9" w:rsidRPr="00FA3CDE">
        <w:rPr>
          <w:sz w:val="26"/>
          <w:szCs w:val="26"/>
        </w:rPr>
        <w:t xml:space="preserve"> dieta y hacerse vegetariano. </w:t>
      </w:r>
    </w:p>
    <w:p w:rsidR="00DE7891" w:rsidRPr="00FA3CDE" w:rsidRDefault="00DE7891" w:rsidP="009A5EFB">
      <w:pPr>
        <w:spacing w:line="360" w:lineRule="auto"/>
        <w:ind w:firstLine="709"/>
        <w:rPr>
          <w:sz w:val="26"/>
          <w:szCs w:val="26"/>
        </w:rPr>
      </w:pPr>
      <w:r w:rsidRPr="00FA3CDE">
        <w:rPr>
          <w:sz w:val="26"/>
          <w:szCs w:val="26"/>
        </w:rPr>
        <w:t xml:space="preserve">Se trata de una cuestión de sentido común que hace al cumplimiento del deber supranacional del estado nacional de negociar con </w:t>
      </w:r>
      <w:r w:rsidR="00F31445" w:rsidRPr="00FA3CDE">
        <w:rPr>
          <w:sz w:val="26"/>
          <w:szCs w:val="26"/>
        </w:rPr>
        <w:t>transpar</w:t>
      </w:r>
      <w:r w:rsidR="00384566" w:rsidRPr="00FA3CDE">
        <w:rPr>
          <w:sz w:val="26"/>
          <w:szCs w:val="26"/>
        </w:rPr>
        <w:t>encia y eficiencia</w:t>
      </w:r>
      <w:r w:rsidR="0023644F" w:rsidRPr="00FA3CDE">
        <w:rPr>
          <w:rStyle w:val="Refdenotaalpie"/>
          <w:sz w:val="26"/>
          <w:szCs w:val="26"/>
        </w:rPr>
        <w:footnoteReference w:id="39"/>
      </w:r>
      <w:r w:rsidR="00366323" w:rsidRPr="00FA3CDE">
        <w:rPr>
          <w:sz w:val="26"/>
          <w:szCs w:val="26"/>
        </w:rPr>
        <w:t xml:space="preserve"> </w:t>
      </w:r>
      <w:r w:rsidR="00C03FF7" w:rsidRPr="00FA3CDE">
        <w:rPr>
          <w:sz w:val="26"/>
          <w:szCs w:val="26"/>
        </w:rPr>
        <w:t>evitando el conflicto de intereses de sus funcionarios tal como lo determina la Convención de las Naciones Unidas Contra la Corrupción</w:t>
      </w:r>
      <w:r w:rsidR="003C403E" w:rsidRPr="00FA3CDE">
        <w:rPr>
          <w:rStyle w:val="Refdenotaalpie"/>
          <w:sz w:val="26"/>
          <w:szCs w:val="26"/>
        </w:rPr>
        <w:footnoteReference w:id="40"/>
      </w:r>
      <w:r w:rsidR="00C03FF7" w:rsidRPr="00FA3CDE">
        <w:rPr>
          <w:sz w:val="26"/>
          <w:szCs w:val="26"/>
        </w:rPr>
        <w:t xml:space="preserve"> (art</w:t>
      </w:r>
      <w:r w:rsidR="00C87379" w:rsidRPr="00FA3CDE">
        <w:rPr>
          <w:sz w:val="26"/>
          <w:szCs w:val="26"/>
        </w:rPr>
        <w:t>s</w:t>
      </w:r>
      <w:r w:rsidR="00C03FF7" w:rsidRPr="00FA3CDE">
        <w:rPr>
          <w:sz w:val="26"/>
          <w:szCs w:val="26"/>
        </w:rPr>
        <w:t>.</w:t>
      </w:r>
      <w:r w:rsidR="00C87379" w:rsidRPr="00FA3CDE">
        <w:rPr>
          <w:sz w:val="26"/>
          <w:szCs w:val="26"/>
        </w:rPr>
        <w:t xml:space="preserve"> 9 y 12 inc.3</w:t>
      </w:r>
      <w:r w:rsidR="00C03FF7" w:rsidRPr="00FA3CDE">
        <w:rPr>
          <w:sz w:val="26"/>
          <w:szCs w:val="26"/>
        </w:rPr>
        <w:t xml:space="preserve">). </w:t>
      </w:r>
    </w:p>
    <w:p w:rsidR="00626763" w:rsidRPr="00FA3CDE" w:rsidRDefault="003C403E" w:rsidP="009A5EFB">
      <w:pPr>
        <w:spacing w:line="360" w:lineRule="auto"/>
        <w:ind w:firstLine="709"/>
        <w:rPr>
          <w:sz w:val="26"/>
          <w:szCs w:val="26"/>
        </w:rPr>
      </w:pPr>
      <w:r w:rsidRPr="00FA3CDE">
        <w:rPr>
          <w:sz w:val="26"/>
          <w:szCs w:val="26"/>
        </w:rPr>
        <w:t>De la mera lectura de las N</w:t>
      </w:r>
      <w:r w:rsidR="00257BD7" w:rsidRPr="00FA3CDE">
        <w:rPr>
          <w:sz w:val="26"/>
          <w:szCs w:val="26"/>
        </w:rPr>
        <w:t xml:space="preserve">ormas </w:t>
      </w:r>
      <w:r w:rsidR="0072537F" w:rsidRPr="00FA3CDE">
        <w:rPr>
          <w:sz w:val="26"/>
          <w:szCs w:val="26"/>
        </w:rPr>
        <w:t>y del Acuerdo aquí cuestionado</w:t>
      </w:r>
      <w:r w:rsidR="00257BD7" w:rsidRPr="00FA3CDE">
        <w:rPr>
          <w:sz w:val="26"/>
          <w:szCs w:val="26"/>
        </w:rPr>
        <w:t>s surge</w:t>
      </w:r>
      <w:r w:rsidR="0072537F" w:rsidRPr="00FA3CDE">
        <w:rPr>
          <w:sz w:val="26"/>
          <w:szCs w:val="26"/>
        </w:rPr>
        <w:t xml:space="preserve"> </w:t>
      </w:r>
      <w:r w:rsidR="00F31445" w:rsidRPr="00FA3CDE">
        <w:rPr>
          <w:sz w:val="26"/>
          <w:szCs w:val="26"/>
        </w:rPr>
        <w:t>quienes lo firman. E</w:t>
      </w:r>
      <w:r w:rsidR="0072537F" w:rsidRPr="00FA3CDE">
        <w:rPr>
          <w:sz w:val="26"/>
          <w:szCs w:val="26"/>
        </w:rPr>
        <w:t xml:space="preserve">llo resulta </w:t>
      </w:r>
      <w:r w:rsidR="00257BD7" w:rsidRPr="00FA3CDE">
        <w:rPr>
          <w:sz w:val="26"/>
          <w:szCs w:val="26"/>
        </w:rPr>
        <w:t>suficiente</w:t>
      </w:r>
      <w:r w:rsidR="00626763" w:rsidRPr="00FA3CDE">
        <w:rPr>
          <w:sz w:val="26"/>
          <w:szCs w:val="26"/>
        </w:rPr>
        <w:t xml:space="preserve"> para concluir que </w:t>
      </w:r>
      <w:r w:rsidR="00257BD7" w:rsidRPr="00FA3CDE">
        <w:rPr>
          <w:sz w:val="26"/>
          <w:szCs w:val="26"/>
        </w:rPr>
        <w:t xml:space="preserve">son </w:t>
      </w:r>
      <w:r w:rsidR="0072537F" w:rsidRPr="00FA3CDE">
        <w:rPr>
          <w:sz w:val="26"/>
          <w:szCs w:val="26"/>
        </w:rPr>
        <w:t>nulo</w:t>
      </w:r>
      <w:r w:rsidR="00257BD7" w:rsidRPr="00FA3CDE">
        <w:rPr>
          <w:sz w:val="26"/>
          <w:szCs w:val="26"/>
        </w:rPr>
        <w:t>s</w:t>
      </w:r>
      <w:r w:rsidR="00626763" w:rsidRPr="00FA3CDE">
        <w:rPr>
          <w:sz w:val="26"/>
          <w:szCs w:val="26"/>
        </w:rPr>
        <w:t xml:space="preserve"> de nulidad absoluta</w:t>
      </w:r>
      <w:r w:rsidR="00257BD7" w:rsidRPr="00FA3CDE">
        <w:rPr>
          <w:sz w:val="26"/>
          <w:szCs w:val="26"/>
        </w:rPr>
        <w:t xml:space="preserve"> e insa</w:t>
      </w:r>
      <w:r w:rsidR="007F5E5F" w:rsidRPr="00FA3CDE">
        <w:rPr>
          <w:sz w:val="26"/>
          <w:szCs w:val="26"/>
        </w:rPr>
        <w:t>na</w:t>
      </w:r>
      <w:r w:rsidR="00257BD7" w:rsidRPr="00FA3CDE">
        <w:rPr>
          <w:sz w:val="26"/>
          <w:szCs w:val="26"/>
        </w:rPr>
        <w:t>ble</w:t>
      </w:r>
      <w:r w:rsidR="00626763" w:rsidRPr="00FA3CDE">
        <w:rPr>
          <w:sz w:val="26"/>
          <w:szCs w:val="26"/>
        </w:rPr>
        <w:t xml:space="preserve"> en virtud de lo dispuesto por el art. 17</w:t>
      </w:r>
      <w:r w:rsidR="007F5E5F" w:rsidRPr="00FA3CDE">
        <w:rPr>
          <w:sz w:val="26"/>
          <w:szCs w:val="26"/>
        </w:rPr>
        <w:t xml:space="preserve"> y concordantes</w:t>
      </w:r>
      <w:r w:rsidR="00626763" w:rsidRPr="00FA3CDE">
        <w:rPr>
          <w:sz w:val="26"/>
          <w:szCs w:val="26"/>
        </w:rPr>
        <w:t xml:space="preserve"> de la ley 25.188 de aquí en más: “LEP”</w:t>
      </w:r>
      <w:r w:rsidR="007F5E5F" w:rsidRPr="00FA3CDE">
        <w:rPr>
          <w:sz w:val="26"/>
          <w:szCs w:val="26"/>
        </w:rPr>
        <w:t xml:space="preserve"> de cuya existencia parece haberse olvidado toda la cartera de Energía y Minería</w:t>
      </w:r>
      <w:r w:rsidRPr="00FA3CDE">
        <w:rPr>
          <w:sz w:val="26"/>
          <w:szCs w:val="26"/>
        </w:rPr>
        <w:t xml:space="preserve"> y el interventor </w:t>
      </w:r>
      <w:r w:rsidRPr="00FA3CDE">
        <w:rPr>
          <w:sz w:val="26"/>
          <w:szCs w:val="26"/>
        </w:rPr>
        <w:lastRenderedPageBreak/>
        <w:t>del ENARGAS</w:t>
      </w:r>
      <w:r w:rsidR="00626763" w:rsidRPr="00FA3CDE">
        <w:rPr>
          <w:sz w:val="26"/>
          <w:szCs w:val="26"/>
        </w:rPr>
        <w:t>.</w:t>
      </w:r>
      <w:r w:rsidR="0080099D" w:rsidRPr="00FA3CDE">
        <w:rPr>
          <w:sz w:val="26"/>
          <w:szCs w:val="26"/>
        </w:rPr>
        <w:t xml:space="preserve"> Nos permitimos recordarlo y reclamar su moralizante aplicación. </w:t>
      </w:r>
    </w:p>
    <w:p w:rsidR="00EB67AC" w:rsidRPr="00FA3CDE" w:rsidRDefault="008A1B81" w:rsidP="009A5EFB">
      <w:pPr>
        <w:spacing w:line="360" w:lineRule="auto"/>
        <w:ind w:firstLine="709"/>
        <w:rPr>
          <w:b/>
          <w:i/>
          <w:sz w:val="26"/>
          <w:szCs w:val="26"/>
          <w:u w:val="single"/>
        </w:rPr>
      </w:pPr>
      <w:r w:rsidRPr="00FA3CDE">
        <w:rPr>
          <w:sz w:val="26"/>
          <w:szCs w:val="26"/>
        </w:rPr>
        <w:t>El art. 12</w:t>
      </w:r>
      <w:r w:rsidR="000B1DB7" w:rsidRPr="00FA3CDE">
        <w:rPr>
          <w:sz w:val="26"/>
          <w:szCs w:val="26"/>
        </w:rPr>
        <w:t xml:space="preserve"> de la Convención </w:t>
      </w:r>
      <w:r w:rsidRPr="00FA3CDE">
        <w:rPr>
          <w:sz w:val="26"/>
          <w:szCs w:val="26"/>
        </w:rPr>
        <w:t xml:space="preserve">de las Naciones Unidas Contra la Corrupción (L. 26.097) establece </w:t>
      </w:r>
      <w:r w:rsidR="002C6394" w:rsidRPr="00FA3CDE">
        <w:rPr>
          <w:sz w:val="26"/>
          <w:szCs w:val="26"/>
        </w:rPr>
        <w:t xml:space="preserve">que el estado nacional </w:t>
      </w:r>
      <w:r w:rsidRPr="00FA3CDE">
        <w:rPr>
          <w:i/>
          <w:sz w:val="26"/>
          <w:szCs w:val="26"/>
        </w:rPr>
        <w:t>“…</w:t>
      </w:r>
      <w:r w:rsidR="00EB67AC" w:rsidRPr="00FA3CDE">
        <w:rPr>
          <w:i/>
          <w:sz w:val="26"/>
          <w:szCs w:val="26"/>
        </w:rPr>
        <w:t xml:space="preserve">de conformidad con los principios fundamentales de su derecho interno, adoptará medidas para prevenir la corrupción </w:t>
      </w:r>
      <w:r w:rsidRPr="00FA3CDE">
        <w:rPr>
          <w:i/>
          <w:sz w:val="26"/>
          <w:szCs w:val="26"/>
        </w:rPr>
        <w:t>[…y que …]</w:t>
      </w:r>
      <w:r w:rsidR="00EB67AC" w:rsidRPr="00FA3CDE">
        <w:rPr>
          <w:i/>
          <w:sz w:val="26"/>
          <w:szCs w:val="26"/>
        </w:rPr>
        <w:t xml:space="preserve"> Las medidas que se adopten para alcanzar esos fines podrán consistir entre otras cosas, en</w:t>
      </w:r>
      <w:r w:rsidRPr="00FA3CDE">
        <w:rPr>
          <w:i/>
          <w:sz w:val="26"/>
          <w:szCs w:val="26"/>
        </w:rPr>
        <w:t xml:space="preserve"> […]</w:t>
      </w:r>
      <w:r w:rsidR="002C6394" w:rsidRPr="00FA3CDE">
        <w:rPr>
          <w:i/>
          <w:sz w:val="26"/>
          <w:szCs w:val="26"/>
        </w:rPr>
        <w:t xml:space="preserve"> </w:t>
      </w:r>
      <w:r w:rsidR="00EB67AC" w:rsidRPr="00FA3CDE">
        <w:rPr>
          <w:b/>
          <w:i/>
          <w:sz w:val="26"/>
          <w:szCs w:val="26"/>
          <w:u w:val="single"/>
        </w:rPr>
        <w:t>Prevenir los conflictos de intereses imponiendo restricciones apropiadas, durante un período razonable</w:t>
      </w:r>
      <w:r w:rsidR="00EB67AC" w:rsidRPr="00FA3CDE">
        <w:rPr>
          <w:i/>
          <w:sz w:val="26"/>
          <w:szCs w:val="26"/>
        </w:rPr>
        <w:t xml:space="preserve">, a las actividades profesionales de ex funcionarios públicos o </w:t>
      </w:r>
      <w:r w:rsidR="00EB67AC" w:rsidRPr="00FA3CDE">
        <w:rPr>
          <w:b/>
          <w:i/>
          <w:sz w:val="26"/>
          <w:szCs w:val="26"/>
          <w:u w:val="single"/>
        </w:rPr>
        <w:t>a la contratación de funcionarios públicos en el sector privado tras su renuncia o jubilación cuando esas actividades o esa contratación estén directamente relacionadas con las funciones desempeñadas o supervisadas por esos funcionarios públicos dur</w:t>
      </w:r>
      <w:r w:rsidR="002C6394" w:rsidRPr="00FA3CDE">
        <w:rPr>
          <w:b/>
          <w:i/>
          <w:sz w:val="26"/>
          <w:szCs w:val="26"/>
          <w:u w:val="single"/>
        </w:rPr>
        <w:t>ante su permanencia en el cargo…</w:t>
      </w:r>
      <w:r w:rsidR="002C6394" w:rsidRPr="00FA3CDE">
        <w:rPr>
          <w:rStyle w:val="Refdenotaalpie"/>
          <w:b/>
          <w:i/>
          <w:sz w:val="26"/>
          <w:szCs w:val="26"/>
          <w:u w:val="single"/>
        </w:rPr>
        <w:footnoteReference w:id="41"/>
      </w:r>
      <w:r w:rsidR="002C6394" w:rsidRPr="00FA3CDE">
        <w:rPr>
          <w:b/>
          <w:i/>
          <w:sz w:val="26"/>
          <w:szCs w:val="26"/>
          <w:u w:val="single"/>
        </w:rPr>
        <w:t>”</w:t>
      </w:r>
    </w:p>
    <w:p w:rsidR="0080099D" w:rsidRPr="00FA3CDE" w:rsidRDefault="002B5DE9" w:rsidP="009A5EFB">
      <w:pPr>
        <w:spacing w:line="360" w:lineRule="auto"/>
        <w:ind w:firstLine="709"/>
        <w:rPr>
          <w:sz w:val="26"/>
          <w:szCs w:val="26"/>
        </w:rPr>
      </w:pPr>
      <w:r w:rsidRPr="00FA3CDE">
        <w:rPr>
          <w:sz w:val="26"/>
          <w:szCs w:val="26"/>
        </w:rPr>
        <w:t xml:space="preserve">Cabe recordar que dicha Convención internacional tiene una jerarquía superior a las leyes tal como lo dispone el artículo </w:t>
      </w:r>
      <w:r w:rsidR="001F6B83" w:rsidRPr="00FA3CDE">
        <w:rPr>
          <w:sz w:val="26"/>
          <w:szCs w:val="26"/>
        </w:rPr>
        <w:t>75 inc. 22</w:t>
      </w:r>
      <w:r w:rsidR="001F6B83" w:rsidRPr="00FA3CDE">
        <w:rPr>
          <w:rStyle w:val="Refdenotaalpie"/>
          <w:sz w:val="26"/>
          <w:szCs w:val="26"/>
        </w:rPr>
        <w:footnoteReference w:id="42"/>
      </w:r>
      <w:r w:rsidRPr="00FA3CDE">
        <w:rPr>
          <w:sz w:val="26"/>
          <w:szCs w:val="26"/>
        </w:rPr>
        <w:t xml:space="preserve"> de nuestra Constitución Nacional.</w:t>
      </w:r>
    </w:p>
    <w:p w:rsidR="00EB67AC" w:rsidRPr="00FA3CDE" w:rsidRDefault="002C6394" w:rsidP="009A5EFB">
      <w:pPr>
        <w:spacing w:line="360" w:lineRule="auto"/>
        <w:ind w:firstLine="709"/>
        <w:rPr>
          <w:sz w:val="26"/>
          <w:szCs w:val="26"/>
        </w:rPr>
      </w:pPr>
      <w:r w:rsidRPr="00FA3CDE">
        <w:rPr>
          <w:sz w:val="26"/>
          <w:szCs w:val="26"/>
        </w:rPr>
        <w:t>El derecho interno al que hace mención el citado Convenio Internacional</w:t>
      </w:r>
      <w:r w:rsidR="001F6B83" w:rsidRPr="00FA3CDE">
        <w:rPr>
          <w:sz w:val="26"/>
          <w:szCs w:val="26"/>
        </w:rPr>
        <w:t xml:space="preserve"> y por lo tanto de categoría </w:t>
      </w:r>
      <w:proofErr w:type="spellStart"/>
      <w:r w:rsidR="001F6B83" w:rsidRPr="00FA3CDE">
        <w:rPr>
          <w:sz w:val="26"/>
          <w:szCs w:val="26"/>
        </w:rPr>
        <w:t>supralegal</w:t>
      </w:r>
      <w:proofErr w:type="spellEnd"/>
      <w:r w:rsidR="001F6B83" w:rsidRPr="00FA3CDE">
        <w:rPr>
          <w:sz w:val="26"/>
          <w:szCs w:val="26"/>
        </w:rPr>
        <w:t>,</w:t>
      </w:r>
      <w:r w:rsidRPr="00FA3CDE">
        <w:rPr>
          <w:sz w:val="26"/>
          <w:szCs w:val="26"/>
        </w:rPr>
        <w:t xml:space="preserve"> es la ley 25.188 o Ley de “ Ética En El Ejercicio de La Función Pública (de aquí en más: “LEP”).</w:t>
      </w:r>
    </w:p>
    <w:p w:rsidR="00626763" w:rsidRPr="00FA3CDE" w:rsidRDefault="00626763" w:rsidP="009A5EFB">
      <w:pPr>
        <w:spacing w:line="360" w:lineRule="auto"/>
        <w:ind w:firstLine="709"/>
        <w:rPr>
          <w:i/>
          <w:sz w:val="26"/>
          <w:szCs w:val="26"/>
        </w:rPr>
      </w:pPr>
      <w:r w:rsidRPr="00FA3CDE">
        <w:rPr>
          <w:sz w:val="26"/>
          <w:szCs w:val="26"/>
        </w:rPr>
        <w:t xml:space="preserve">El art 13 de la LEP dispone que </w:t>
      </w:r>
      <w:r w:rsidRPr="00FA3CDE">
        <w:rPr>
          <w:i/>
          <w:sz w:val="26"/>
          <w:szCs w:val="26"/>
        </w:rPr>
        <w:t>“…</w:t>
      </w:r>
      <w:r w:rsidRPr="00FA3CDE">
        <w:rPr>
          <w:b/>
          <w:bCs/>
          <w:i/>
          <w:sz w:val="26"/>
          <w:szCs w:val="26"/>
          <w:u w:val="single"/>
        </w:rPr>
        <w:t>Es incompatible con el ejercicio de la función pública:</w:t>
      </w:r>
      <w:r w:rsidRPr="00FA3CDE">
        <w:rPr>
          <w:i/>
          <w:sz w:val="26"/>
          <w:szCs w:val="26"/>
        </w:rPr>
        <w:t xml:space="preserve"> “</w:t>
      </w:r>
      <w:r w:rsidRPr="00FA3CDE">
        <w:rPr>
          <w:b/>
          <w:bCs/>
          <w:i/>
          <w:sz w:val="26"/>
          <w:szCs w:val="26"/>
          <w:u w:val="single"/>
        </w:rPr>
        <w:t xml:space="preserve">a) dirigir, administrar, representar, patrocinar, asesorar, o, de cualquier otra forma, prestar servicios a quien </w:t>
      </w:r>
      <w:r w:rsidRPr="00FA3CDE">
        <w:rPr>
          <w:i/>
          <w:sz w:val="26"/>
          <w:szCs w:val="26"/>
        </w:rPr>
        <w:t>gestione o tenga una concesión o sea proveedor del Estado</w:t>
      </w:r>
      <w:r w:rsidRPr="00FA3CDE">
        <w:rPr>
          <w:b/>
          <w:bCs/>
          <w:i/>
          <w:sz w:val="26"/>
          <w:szCs w:val="26"/>
          <w:u w:val="single"/>
        </w:rPr>
        <w:t xml:space="preserve">, o realice actividades reguladas por </w:t>
      </w:r>
      <w:r w:rsidRPr="00FA3CDE">
        <w:rPr>
          <w:b/>
          <w:bCs/>
          <w:i/>
          <w:sz w:val="26"/>
          <w:szCs w:val="26"/>
          <w:u w:val="single"/>
        </w:rPr>
        <w:lastRenderedPageBreak/>
        <w:t>éste, siempre que el cargo público desempeñado tenga competencia funcional directa, respecto de la contratación, obtención, gestión o control de tales concesiones, beneficios o actividades…</w:t>
      </w:r>
      <w:r w:rsidRPr="00FA3CDE">
        <w:rPr>
          <w:rStyle w:val="Refdenotaalpie"/>
          <w:b/>
          <w:bCs/>
          <w:i/>
          <w:sz w:val="26"/>
          <w:szCs w:val="26"/>
          <w:u w:val="single"/>
        </w:rPr>
        <w:footnoteReference w:id="43"/>
      </w:r>
      <w:r w:rsidRPr="00FA3CDE">
        <w:rPr>
          <w:b/>
          <w:bCs/>
          <w:i/>
          <w:sz w:val="26"/>
          <w:szCs w:val="26"/>
          <w:u w:val="single"/>
        </w:rPr>
        <w:t>”</w:t>
      </w:r>
    </w:p>
    <w:p w:rsidR="00626763" w:rsidRPr="00FA3CDE" w:rsidRDefault="00626763" w:rsidP="009A5EFB">
      <w:pPr>
        <w:widowControl w:val="0"/>
        <w:autoSpaceDE w:val="0"/>
        <w:autoSpaceDN w:val="0"/>
        <w:adjustRightInd w:val="0"/>
        <w:spacing w:after="0" w:line="360" w:lineRule="auto"/>
        <w:ind w:firstLine="709"/>
        <w:rPr>
          <w:i/>
          <w:sz w:val="26"/>
          <w:szCs w:val="26"/>
        </w:rPr>
      </w:pPr>
      <w:r w:rsidRPr="00FA3CDE">
        <w:rPr>
          <w:bCs/>
          <w:sz w:val="26"/>
          <w:szCs w:val="26"/>
        </w:rPr>
        <w:t xml:space="preserve">Asimismo el art. 15 de esa misma ley dispone que </w:t>
      </w:r>
      <w:r w:rsidRPr="00FA3CDE">
        <w:rPr>
          <w:sz w:val="26"/>
          <w:szCs w:val="26"/>
        </w:rPr>
        <w:t xml:space="preserve"> </w:t>
      </w:r>
      <w:r w:rsidRPr="00FA3CDE">
        <w:rPr>
          <w:i/>
          <w:sz w:val="26"/>
          <w:szCs w:val="26"/>
        </w:rPr>
        <w:t>“…En el caso de que al momento de su designación el funcionario se encuentre alcanzado por alguna de las incompatibilidades previstas en el Artículo 13, deberá:</w:t>
      </w:r>
    </w:p>
    <w:p w:rsidR="00626763" w:rsidRPr="00FA3CDE" w:rsidRDefault="00626763" w:rsidP="009A5EFB">
      <w:pPr>
        <w:widowControl w:val="0"/>
        <w:autoSpaceDE w:val="0"/>
        <w:autoSpaceDN w:val="0"/>
        <w:adjustRightInd w:val="0"/>
        <w:spacing w:after="0" w:line="360" w:lineRule="auto"/>
        <w:ind w:firstLine="709"/>
        <w:rPr>
          <w:i/>
          <w:sz w:val="26"/>
          <w:szCs w:val="26"/>
        </w:rPr>
      </w:pPr>
      <w:r w:rsidRPr="00FA3CDE">
        <w:rPr>
          <w:i/>
          <w:sz w:val="26"/>
          <w:szCs w:val="26"/>
        </w:rPr>
        <w:t>a) Renunciar a tales actividades como condición previa para asumir el cargo.</w:t>
      </w:r>
    </w:p>
    <w:p w:rsidR="00626763" w:rsidRPr="00FA3CDE" w:rsidRDefault="00626763" w:rsidP="009A5EFB">
      <w:pPr>
        <w:widowControl w:val="0"/>
        <w:autoSpaceDE w:val="0"/>
        <w:autoSpaceDN w:val="0"/>
        <w:adjustRightInd w:val="0"/>
        <w:spacing w:after="0" w:line="360" w:lineRule="auto"/>
        <w:ind w:firstLine="709"/>
        <w:rPr>
          <w:b/>
          <w:bCs/>
          <w:i/>
          <w:sz w:val="26"/>
          <w:szCs w:val="26"/>
          <w:u w:val="single"/>
        </w:rPr>
      </w:pPr>
      <w:r w:rsidRPr="00FA3CDE">
        <w:rPr>
          <w:b/>
          <w:bCs/>
          <w:i/>
          <w:sz w:val="26"/>
          <w:szCs w:val="26"/>
          <w:u w:val="single"/>
        </w:rPr>
        <w:t>b) Abstenerse de tomar intervención, durante su gestión, en cuestiones particularmente relacionadas con las personas o asuntos a los cuales estuvo vinculado en los últimos TRES (3) años o tenga participación societaria.</w:t>
      </w:r>
      <w:r w:rsidRPr="00FA3CDE">
        <w:rPr>
          <w:rStyle w:val="Refdenotaalpie"/>
          <w:b/>
          <w:bCs/>
          <w:i/>
          <w:sz w:val="26"/>
          <w:szCs w:val="26"/>
          <w:u w:val="single"/>
        </w:rPr>
        <w:footnoteReference w:id="44"/>
      </w:r>
      <w:r w:rsidRPr="00FA3CDE">
        <w:rPr>
          <w:b/>
          <w:bCs/>
          <w:i/>
          <w:sz w:val="26"/>
          <w:szCs w:val="26"/>
          <w:u w:val="single"/>
        </w:rPr>
        <w:t>”</w:t>
      </w:r>
    </w:p>
    <w:p w:rsidR="00626763" w:rsidRPr="00FA3CDE" w:rsidRDefault="00626763" w:rsidP="009A5EFB">
      <w:pPr>
        <w:widowControl w:val="0"/>
        <w:autoSpaceDE w:val="0"/>
        <w:autoSpaceDN w:val="0"/>
        <w:adjustRightInd w:val="0"/>
        <w:spacing w:after="0" w:line="360" w:lineRule="auto"/>
        <w:ind w:firstLine="709"/>
        <w:rPr>
          <w:iCs/>
          <w:sz w:val="26"/>
          <w:szCs w:val="26"/>
        </w:rPr>
      </w:pPr>
      <w:r w:rsidRPr="00FA3CDE">
        <w:rPr>
          <w:bCs/>
          <w:sz w:val="26"/>
          <w:szCs w:val="26"/>
        </w:rPr>
        <w:t>Cabe señalar que esta r</w:t>
      </w:r>
      <w:r w:rsidRPr="00FA3CDE">
        <w:rPr>
          <w:sz w:val="26"/>
          <w:szCs w:val="26"/>
        </w:rPr>
        <w:t xml:space="preserve">edacción es conforme al </w:t>
      </w:r>
      <w:r w:rsidRPr="00FA3CDE">
        <w:rPr>
          <w:i/>
          <w:iCs/>
          <w:sz w:val="26"/>
          <w:szCs w:val="26"/>
        </w:rPr>
        <w:t xml:space="preserve">art. 2° del </w:t>
      </w:r>
      <w:hyperlink r:id="rId8" w:history="1">
        <w:r w:rsidRPr="00FA3CDE">
          <w:rPr>
            <w:i/>
            <w:iCs/>
            <w:color w:val="386EFF"/>
            <w:sz w:val="26"/>
            <w:szCs w:val="26"/>
            <w:u w:val="single" w:color="386EFF"/>
          </w:rPr>
          <w:t>Decreto N° 862/2001</w:t>
        </w:r>
      </w:hyperlink>
      <w:r w:rsidRPr="00FA3CDE">
        <w:rPr>
          <w:i/>
          <w:iCs/>
          <w:sz w:val="26"/>
          <w:szCs w:val="26"/>
        </w:rPr>
        <w:t xml:space="preserve"> B.O. 2/7/2001 y</w:t>
      </w:r>
      <w:r w:rsidRPr="00FA3CDE">
        <w:rPr>
          <w:iCs/>
          <w:sz w:val="26"/>
          <w:szCs w:val="26"/>
        </w:rPr>
        <w:t xml:space="preserve"> que la redacción original de este artículo 15 de la ley (B.O. 1/11/1999) directamente impedía la designación de funcionarios que se encontraran en dichas situaciones.</w:t>
      </w:r>
      <w:r w:rsidR="00AB14D8" w:rsidRPr="00FA3CDE">
        <w:rPr>
          <w:iCs/>
          <w:sz w:val="26"/>
          <w:szCs w:val="26"/>
        </w:rPr>
        <w:t xml:space="preserve"> </w:t>
      </w:r>
      <w:r w:rsidRPr="00FA3CDE">
        <w:rPr>
          <w:iCs/>
          <w:sz w:val="26"/>
          <w:szCs w:val="26"/>
        </w:rPr>
        <w:t xml:space="preserve">Es decir, que la modificación implicó sustituir por decreto una inhabilidad e incompatibilidad prevista por ley por restricciones </w:t>
      </w:r>
      <w:r w:rsidR="005E1F5A" w:rsidRPr="00FA3CDE">
        <w:rPr>
          <w:iCs/>
          <w:sz w:val="26"/>
          <w:szCs w:val="26"/>
        </w:rPr>
        <w:t xml:space="preserve">en el </w:t>
      </w:r>
      <w:r w:rsidRPr="00FA3CDE">
        <w:rPr>
          <w:iCs/>
          <w:sz w:val="26"/>
          <w:szCs w:val="26"/>
        </w:rPr>
        <w:t>ejercicio</w:t>
      </w:r>
      <w:r w:rsidR="005E1F5A" w:rsidRPr="00FA3CDE">
        <w:rPr>
          <w:iCs/>
          <w:sz w:val="26"/>
          <w:szCs w:val="26"/>
        </w:rPr>
        <w:t xml:space="preserve"> de la función pública</w:t>
      </w:r>
      <w:r w:rsidRPr="00FA3CDE">
        <w:rPr>
          <w:iCs/>
          <w:sz w:val="26"/>
          <w:szCs w:val="26"/>
        </w:rPr>
        <w:t xml:space="preserve"> dispuestas por el decreto. </w:t>
      </w:r>
    </w:p>
    <w:p w:rsidR="00626763" w:rsidRPr="00FA3CDE" w:rsidRDefault="00626763" w:rsidP="009A5EFB">
      <w:pPr>
        <w:widowControl w:val="0"/>
        <w:autoSpaceDE w:val="0"/>
        <w:autoSpaceDN w:val="0"/>
        <w:adjustRightInd w:val="0"/>
        <w:spacing w:after="0" w:line="360" w:lineRule="auto"/>
        <w:ind w:firstLine="709"/>
        <w:rPr>
          <w:iCs/>
          <w:sz w:val="26"/>
          <w:szCs w:val="26"/>
        </w:rPr>
      </w:pPr>
      <w:r w:rsidRPr="00FA3CDE">
        <w:rPr>
          <w:iCs/>
          <w:sz w:val="26"/>
          <w:szCs w:val="26"/>
        </w:rPr>
        <w:t xml:space="preserve">Sin perjuicio de dejar sentado que la modificación por decreto a una ley es contraria al principio constitucional de jerarquía de las normas (art. 31 C.N.), señalamos que dado los antecedentes reseñados, las restricciones a las funciones deben ser apreciadas con suma severidad porque en realidad nos encontramos frente a un caso de inhabilidad e incompatibilidad para el </w:t>
      </w:r>
      <w:r w:rsidRPr="00FA3CDE">
        <w:rPr>
          <w:iCs/>
          <w:sz w:val="26"/>
          <w:szCs w:val="26"/>
        </w:rPr>
        <w:lastRenderedPageBreak/>
        <w:t xml:space="preserve">ejercicio de las funciones dispuesto por el original art.15 que no pudo haber sido  válidamente modificado por decreto. </w:t>
      </w:r>
    </w:p>
    <w:p w:rsidR="00626763" w:rsidRPr="00FA3CDE" w:rsidRDefault="00626763" w:rsidP="009A5EFB">
      <w:pPr>
        <w:widowControl w:val="0"/>
        <w:autoSpaceDE w:val="0"/>
        <w:autoSpaceDN w:val="0"/>
        <w:adjustRightInd w:val="0"/>
        <w:spacing w:after="0" w:line="360" w:lineRule="auto"/>
        <w:ind w:firstLine="709"/>
        <w:rPr>
          <w:iCs/>
          <w:sz w:val="26"/>
          <w:szCs w:val="26"/>
        </w:rPr>
      </w:pPr>
      <w:r w:rsidRPr="00FA3CDE">
        <w:rPr>
          <w:iCs/>
          <w:sz w:val="26"/>
          <w:szCs w:val="26"/>
        </w:rPr>
        <w:t xml:space="preserve">De cualquier manera, sea </w:t>
      </w:r>
      <w:proofErr w:type="spellStart"/>
      <w:r w:rsidRPr="00FA3CDE">
        <w:rPr>
          <w:iCs/>
          <w:sz w:val="26"/>
          <w:szCs w:val="26"/>
        </w:rPr>
        <w:t>incompatiblidad</w:t>
      </w:r>
      <w:proofErr w:type="spellEnd"/>
      <w:r w:rsidRPr="00FA3CDE">
        <w:rPr>
          <w:iCs/>
          <w:sz w:val="26"/>
          <w:szCs w:val="26"/>
        </w:rPr>
        <w:t>, inhabilidad o restricciones a las funciones; la conse</w:t>
      </w:r>
      <w:r w:rsidR="00445D98" w:rsidRPr="00FA3CDE">
        <w:rPr>
          <w:iCs/>
          <w:sz w:val="26"/>
          <w:szCs w:val="26"/>
        </w:rPr>
        <w:t xml:space="preserve">cuencia en relación a Las Resoluciones, el Decreto y el Acuerdo </w:t>
      </w:r>
      <w:r w:rsidRPr="00FA3CDE">
        <w:rPr>
          <w:iCs/>
          <w:sz w:val="26"/>
          <w:szCs w:val="26"/>
        </w:rPr>
        <w:t>sería la misma, es decir su nulidad absoluta</w:t>
      </w:r>
      <w:r w:rsidR="00B15AAA" w:rsidRPr="00FA3CDE">
        <w:rPr>
          <w:iCs/>
          <w:sz w:val="26"/>
          <w:szCs w:val="26"/>
        </w:rPr>
        <w:t xml:space="preserve"> tal como lo demandaremos y resulta suficiente su invocación para decretar las medidas cautelares que solicitamos en el presente</w:t>
      </w:r>
      <w:r w:rsidRPr="00FA3CDE">
        <w:rPr>
          <w:iCs/>
          <w:sz w:val="26"/>
          <w:szCs w:val="26"/>
        </w:rPr>
        <w:t>.</w:t>
      </w:r>
    </w:p>
    <w:p w:rsidR="00626763" w:rsidRPr="00FA3CDE" w:rsidRDefault="00626763" w:rsidP="009A5EFB">
      <w:pPr>
        <w:widowControl w:val="0"/>
        <w:autoSpaceDE w:val="0"/>
        <w:autoSpaceDN w:val="0"/>
        <w:adjustRightInd w:val="0"/>
        <w:spacing w:after="0" w:line="360" w:lineRule="auto"/>
        <w:ind w:firstLine="709"/>
        <w:rPr>
          <w:b/>
          <w:bCs/>
          <w:sz w:val="26"/>
          <w:szCs w:val="26"/>
          <w:u w:val="single"/>
        </w:rPr>
      </w:pPr>
      <w:r w:rsidRPr="00FA3CDE">
        <w:rPr>
          <w:iCs/>
          <w:sz w:val="26"/>
          <w:szCs w:val="26"/>
        </w:rPr>
        <w:t xml:space="preserve">Así lo prevé el art. 17 de la LEP que dispone que </w:t>
      </w:r>
      <w:r w:rsidRPr="00FA3CDE">
        <w:rPr>
          <w:b/>
          <w:bCs/>
          <w:i/>
          <w:iCs/>
          <w:shadow/>
          <w:sz w:val="26"/>
          <w:szCs w:val="26"/>
          <w:u w:val="single"/>
        </w:rPr>
        <w:t>“Cuando los actos emitidos por los sujetos del artículo 1º estén alcanzados por los supuestos de los artículos 13, 14 y 15, serán nulos de nulidad absoluta, sin perjuicio de los derechos de terceros de buena fe. Si se tratare del dictado de un acto administrativo, éste se encontrará viciado de nulidad absoluta en los términos del artículo 14 de la ley 19.549.”</w:t>
      </w:r>
    </w:p>
    <w:p w:rsidR="0080707D" w:rsidRPr="00FA3CDE" w:rsidRDefault="0080707D" w:rsidP="009A5EFB">
      <w:pPr>
        <w:widowControl w:val="0"/>
        <w:autoSpaceDE w:val="0"/>
        <w:autoSpaceDN w:val="0"/>
        <w:adjustRightInd w:val="0"/>
        <w:spacing w:after="0" w:line="360" w:lineRule="auto"/>
        <w:ind w:firstLine="709"/>
        <w:rPr>
          <w:sz w:val="26"/>
          <w:szCs w:val="26"/>
        </w:rPr>
      </w:pPr>
      <w:r w:rsidRPr="00FA3CDE">
        <w:rPr>
          <w:sz w:val="26"/>
          <w:szCs w:val="26"/>
        </w:rPr>
        <w:t xml:space="preserve">Dejamos desde ya planteado que </w:t>
      </w:r>
      <w:proofErr w:type="spellStart"/>
      <w:r w:rsidRPr="00FA3CDE">
        <w:rPr>
          <w:b/>
          <w:sz w:val="26"/>
          <w:szCs w:val="26"/>
          <w:u w:val="single"/>
        </w:rPr>
        <w:t>Metroga</w:t>
      </w:r>
      <w:r w:rsidR="001679D5" w:rsidRPr="00FA3CDE">
        <w:rPr>
          <w:b/>
          <w:sz w:val="26"/>
          <w:szCs w:val="26"/>
          <w:u w:val="single"/>
        </w:rPr>
        <w:t>s</w:t>
      </w:r>
      <w:proofErr w:type="spellEnd"/>
      <w:r w:rsidR="001679D5" w:rsidRPr="00FA3CDE">
        <w:rPr>
          <w:b/>
          <w:sz w:val="26"/>
          <w:szCs w:val="26"/>
          <w:u w:val="single"/>
        </w:rPr>
        <w:t xml:space="preserve"> no puede ser nunca considerada</w:t>
      </w:r>
      <w:r w:rsidRPr="00FA3CDE">
        <w:rPr>
          <w:b/>
          <w:sz w:val="26"/>
          <w:szCs w:val="26"/>
          <w:u w:val="single"/>
        </w:rPr>
        <w:t xml:space="preserve"> un tercero de buena fe en los términos del artículo que precede sino </w:t>
      </w:r>
      <w:r w:rsidR="00191EC7" w:rsidRPr="00FA3CDE">
        <w:rPr>
          <w:b/>
          <w:sz w:val="26"/>
          <w:szCs w:val="26"/>
          <w:u w:val="single"/>
        </w:rPr>
        <w:t>todo lo contrario puesto que no puede desconocer las incompatibilidades del Ministro de Energía (que son públicas y notorias) y menos aún las del interventor del ENARGAS que el día anterior a asumir como tal era presidente de la mism</w:t>
      </w:r>
      <w:r w:rsidR="001679D5" w:rsidRPr="00FA3CDE">
        <w:rPr>
          <w:b/>
          <w:sz w:val="26"/>
          <w:szCs w:val="26"/>
          <w:u w:val="single"/>
        </w:rPr>
        <w:t>ísim</w:t>
      </w:r>
      <w:r w:rsidR="00191EC7" w:rsidRPr="00FA3CDE">
        <w:rPr>
          <w:b/>
          <w:sz w:val="26"/>
          <w:szCs w:val="26"/>
          <w:u w:val="single"/>
        </w:rPr>
        <w:t xml:space="preserve">a </w:t>
      </w:r>
      <w:proofErr w:type="spellStart"/>
      <w:r w:rsidR="00191EC7" w:rsidRPr="00FA3CDE">
        <w:rPr>
          <w:b/>
          <w:sz w:val="26"/>
          <w:szCs w:val="26"/>
          <w:u w:val="single"/>
        </w:rPr>
        <w:t>Metrogas</w:t>
      </w:r>
      <w:proofErr w:type="spellEnd"/>
      <w:r w:rsidR="00191EC7" w:rsidRPr="00FA3CDE">
        <w:rPr>
          <w:b/>
          <w:sz w:val="26"/>
          <w:szCs w:val="26"/>
          <w:u w:val="single"/>
        </w:rPr>
        <w:t xml:space="preserve">. </w:t>
      </w:r>
    </w:p>
    <w:p w:rsidR="004D5E9B" w:rsidRPr="00FA3CDE" w:rsidRDefault="00626763" w:rsidP="009A5EFB">
      <w:pPr>
        <w:widowControl w:val="0"/>
        <w:autoSpaceDE w:val="0"/>
        <w:autoSpaceDN w:val="0"/>
        <w:adjustRightInd w:val="0"/>
        <w:spacing w:after="0" w:line="360" w:lineRule="auto"/>
        <w:ind w:firstLine="709"/>
        <w:rPr>
          <w:sz w:val="26"/>
          <w:szCs w:val="26"/>
        </w:rPr>
      </w:pPr>
      <w:r w:rsidRPr="00FA3CDE">
        <w:rPr>
          <w:sz w:val="26"/>
          <w:szCs w:val="26"/>
        </w:rPr>
        <w:t>Resulta evidente que si en la emisión de la</w:t>
      </w:r>
      <w:r w:rsidR="00121C1F" w:rsidRPr="00FA3CDE">
        <w:rPr>
          <w:sz w:val="26"/>
          <w:szCs w:val="26"/>
        </w:rPr>
        <w:t xml:space="preserve">s Normas y la celebración del Acuerdo Transitorio aquí cuestionado hubiera participado </w:t>
      </w:r>
      <w:r w:rsidRPr="00FA3CDE">
        <w:rPr>
          <w:sz w:val="26"/>
          <w:szCs w:val="26"/>
        </w:rPr>
        <w:t>algún funcionario alcanzado por el art. 15 de la LEP, tanto en su versión legal</w:t>
      </w:r>
      <w:r w:rsidR="001679D5" w:rsidRPr="00FA3CDE">
        <w:rPr>
          <w:sz w:val="26"/>
          <w:szCs w:val="26"/>
        </w:rPr>
        <w:t xml:space="preserve"> y constitucional</w:t>
      </w:r>
      <w:r w:rsidRPr="00FA3CDE">
        <w:rPr>
          <w:sz w:val="26"/>
          <w:szCs w:val="26"/>
        </w:rPr>
        <w:t xml:space="preserve"> como en la</w:t>
      </w:r>
      <w:r w:rsidR="00CC79EE" w:rsidRPr="00FA3CDE">
        <w:rPr>
          <w:sz w:val="26"/>
          <w:szCs w:val="26"/>
        </w:rPr>
        <w:t xml:space="preserve"> edulcorada por </w:t>
      </w:r>
      <w:r w:rsidRPr="00FA3CDE">
        <w:rPr>
          <w:sz w:val="26"/>
          <w:szCs w:val="26"/>
        </w:rPr>
        <w:t>el decreto 862/2001, sería</w:t>
      </w:r>
      <w:r w:rsidR="00CC79EE" w:rsidRPr="00FA3CDE">
        <w:rPr>
          <w:sz w:val="26"/>
          <w:szCs w:val="26"/>
        </w:rPr>
        <w:t>n nulos</w:t>
      </w:r>
      <w:r w:rsidRPr="00FA3CDE">
        <w:rPr>
          <w:sz w:val="26"/>
          <w:szCs w:val="26"/>
        </w:rPr>
        <w:t xml:space="preserve"> de nulidad absoluta e insanable (Conf. art. 17 L 25.188 y art. 14 L.</w:t>
      </w:r>
      <w:r w:rsidR="004D5E9B" w:rsidRPr="00FA3CDE">
        <w:rPr>
          <w:sz w:val="26"/>
          <w:szCs w:val="26"/>
        </w:rPr>
        <w:t xml:space="preserve"> 19549) y eso es lo que ocurrió con pleno conocimiento de los funcionarios intervinientes y</w:t>
      </w:r>
      <w:r w:rsidR="00CC79EE" w:rsidRPr="00FA3CDE">
        <w:rPr>
          <w:sz w:val="26"/>
          <w:szCs w:val="26"/>
        </w:rPr>
        <w:t xml:space="preserve"> de</w:t>
      </w:r>
      <w:r w:rsidR="004D5E9B" w:rsidRPr="00FA3CDE">
        <w:rPr>
          <w:sz w:val="26"/>
          <w:szCs w:val="26"/>
        </w:rPr>
        <w:t xml:space="preserve"> </w:t>
      </w:r>
      <w:proofErr w:type="spellStart"/>
      <w:r w:rsidR="004D5E9B" w:rsidRPr="00FA3CDE">
        <w:rPr>
          <w:sz w:val="26"/>
          <w:szCs w:val="26"/>
        </w:rPr>
        <w:t>Metrogas</w:t>
      </w:r>
      <w:proofErr w:type="spellEnd"/>
      <w:r w:rsidR="00CC79EE" w:rsidRPr="00FA3CDE">
        <w:rPr>
          <w:sz w:val="26"/>
          <w:szCs w:val="26"/>
        </w:rPr>
        <w:t xml:space="preserve"> quien fue un protagonista de estos acontecimientos.</w:t>
      </w:r>
    </w:p>
    <w:p w:rsidR="00626763" w:rsidRPr="0077396C" w:rsidRDefault="004D5E9B" w:rsidP="0077396C">
      <w:pPr>
        <w:autoSpaceDE w:val="0"/>
        <w:autoSpaceDN w:val="0"/>
        <w:adjustRightInd w:val="0"/>
        <w:spacing w:after="240" w:line="360" w:lineRule="auto"/>
        <w:ind w:firstLine="709"/>
        <w:rPr>
          <w:sz w:val="26"/>
          <w:szCs w:val="26"/>
          <w:lang w:val="es-ES"/>
        </w:rPr>
      </w:pPr>
      <w:r w:rsidRPr="00FA3CDE">
        <w:rPr>
          <w:sz w:val="26"/>
          <w:szCs w:val="26"/>
        </w:rPr>
        <w:lastRenderedPageBreak/>
        <w:t xml:space="preserve">Efectivamente el Ministro </w:t>
      </w:r>
      <w:r w:rsidR="00BE72DA" w:rsidRPr="00FA3CDE">
        <w:rPr>
          <w:sz w:val="26"/>
          <w:szCs w:val="26"/>
        </w:rPr>
        <w:t>Aranguren</w:t>
      </w:r>
      <w:r w:rsidR="00D52DBE">
        <w:rPr>
          <w:sz w:val="26"/>
          <w:szCs w:val="26"/>
        </w:rPr>
        <w:t xml:space="preserve"> (designado como tal mediante </w:t>
      </w:r>
      <w:r w:rsidR="00D73355">
        <w:rPr>
          <w:sz w:val="26"/>
          <w:szCs w:val="26"/>
        </w:rPr>
        <w:t>D.</w:t>
      </w:r>
      <w:r w:rsidR="00D52DBE">
        <w:rPr>
          <w:rFonts w:ascii="Verdana" w:hAnsi="Verdana" w:cs="Verdana"/>
          <w:color w:val="0A0A0A"/>
          <w:sz w:val="30"/>
          <w:szCs w:val="30"/>
          <w:lang w:val="es-ES"/>
        </w:rPr>
        <w:t xml:space="preserve"> </w:t>
      </w:r>
      <w:r w:rsidR="00D52DBE" w:rsidRPr="00D73355">
        <w:rPr>
          <w:color w:val="0A0A0A"/>
          <w:sz w:val="26"/>
          <w:szCs w:val="26"/>
          <w:lang w:val="es-ES"/>
        </w:rPr>
        <w:t>22/2015 del 10/12/2015</w:t>
      </w:r>
      <w:r w:rsidR="00D52DBE">
        <w:rPr>
          <w:sz w:val="26"/>
          <w:szCs w:val="26"/>
        </w:rPr>
        <w:t>)</w:t>
      </w:r>
      <w:r w:rsidR="00D73355">
        <w:rPr>
          <w:sz w:val="26"/>
          <w:szCs w:val="26"/>
        </w:rPr>
        <w:t>,</w:t>
      </w:r>
      <w:r w:rsidR="00BE72DA" w:rsidRPr="00FA3CDE">
        <w:rPr>
          <w:sz w:val="26"/>
          <w:szCs w:val="26"/>
        </w:rPr>
        <w:t xml:space="preserve"> firmante de todas las Resoluciones </w:t>
      </w:r>
      <w:r w:rsidR="00F53777" w:rsidRPr="00FA3CDE">
        <w:rPr>
          <w:sz w:val="26"/>
          <w:szCs w:val="26"/>
        </w:rPr>
        <w:t>(</w:t>
      </w:r>
      <w:r w:rsidR="00BE72DA" w:rsidRPr="00FA3CDE">
        <w:rPr>
          <w:sz w:val="26"/>
          <w:szCs w:val="26"/>
        </w:rPr>
        <w:t xml:space="preserve">menos la </w:t>
      </w:r>
      <w:r w:rsidR="008B6691" w:rsidRPr="00FA3CDE">
        <w:rPr>
          <w:bCs/>
          <w:sz w:val="26"/>
          <w:szCs w:val="26"/>
        </w:rPr>
        <w:t>I/3726 que es del ENERGAS</w:t>
      </w:r>
      <w:r w:rsidR="00F53777" w:rsidRPr="00FA3CDE">
        <w:rPr>
          <w:bCs/>
          <w:sz w:val="26"/>
          <w:szCs w:val="26"/>
        </w:rPr>
        <w:t xml:space="preserve"> firmada por otro funcionario de funciones incompatibles)</w:t>
      </w:r>
      <w:r w:rsidR="005644A7" w:rsidRPr="00FA3CDE">
        <w:rPr>
          <w:bCs/>
          <w:sz w:val="26"/>
          <w:szCs w:val="26"/>
        </w:rPr>
        <w:t xml:space="preserve"> y del Acuerdo Transitorio del 24/02/2016</w:t>
      </w:r>
      <w:r w:rsidR="00751533" w:rsidRPr="00FA3CDE">
        <w:rPr>
          <w:bCs/>
          <w:sz w:val="26"/>
          <w:szCs w:val="26"/>
        </w:rPr>
        <w:t>,</w:t>
      </w:r>
      <w:r w:rsidR="008B6691" w:rsidRPr="00FA3CDE">
        <w:rPr>
          <w:bCs/>
          <w:sz w:val="26"/>
          <w:szCs w:val="26"/>
        </w:rPr>
        <w:t xml:space="preserve"> se encuentra</w:t>
      </w:r>
      <w:r w:rsidR="00006B89" w:rsidRPr="00FA3CDE">
        <w:rPr>
          <w:bCs/>
          <w:sz w:val="26"/>
          <w:szCs w:val="26"/>
        </w:rPr>
        <w:t xml:space="preserve"> largamente</w:t>
      </w:r>
      <w:r w:rsidR="008B6691" w:rsidRPr="00FA3CDE">
        <w:rPr>
          <w:bCs/>
          <w:sz w:val="26"/>
          <w:szCs w:val="26"/>
        </w:rPr>
        <w:t xml:space="preserve"> comprendido dentro de las inhabilidades previstas en la LEP </w:t>
      </w:r>
      <w:r w:rsidR="00127403" w:rsidRPr="00FA3CDE">
        <w:rPr>
          <w:bCs/>
          <w:sz w:val="26"/>
          <w:szCs w:val="26"/>
        </w:rPr>
        <w:t>puesto que</w:t>
      </w:r>
      <w:r w:rsidR="00006B89" w:rsidRPr="00FA3CDE">
        <w:rPr>
          <w:bCs/>
          <w:sz w:val="26"/>
          <w:szCs w:val="26"/>
        </w:rPr>
        <w:t>:</w:t>
      </w:r>
      <w:r w:rsidR="00127403" w:rsidRPr="00FA3CDE">
        <w:rPr>
          <w:bCs/>
          <w:sz w:val="26"/>
          <w:szCs w:val="26"/>
        </w:rPr>
        <w:t xml:space="preserve"> </w:t>
      </w:r>
      <w:r w:rsidR="00006B89" w:rsidRPr="00FA3CDE">
        <w:rPr>
          <w:bCs/>
          <w:sz w:val="26"/>
          <w:szCs w:val="26"/>
        </w:rPr>
        <w:t>(i)</w:t>
      </w:r>
      <w:r w:rsidR="00127403" w:rsidRPr="00FA3CDE">
        <w:rPr>
          <w:bCs/>
          <w:sz w:val="26"/>
          <w:szCs w:val="26"/>
        </w:rPr>
        <w:t xml:space="preserve">se desempeñó como </w:t>
      </w:r>
      <w:r w:rsidR="00E22CA7" w:rsidRPr="00FA3CDE">
        <w:rPr>
          <w:bCs/>
          <w:sz w:val="26"/>
          <w:szCs w:val="26"/>
        </w:rPr>
        <w:t>presidente</w:t>
      </w:r>
      <w:r w:rsidR="00751533" w:rsidRPr="00FA3CDE">
        <w:rPr>
          <w:bCs/>
          <w:sz w:val="26"/>
          <w:szCs w:val="26"/>
        </w:rPr>
        <w:t xml:space="preserve"> de</w:t>
      </w:r>
      <w:r w:rsidR="008C06B3" w:rsidRPr="00FA3CDE">
        <w:rPr>
          <w:bCs/>
          <w:sz w:val="26"/>
          <w:szCs w:val="26"/>
        </w:rPr>
        <w:t xml:space="preserve"> </w:t>
      </w:r>
      <w:r w:rsidR="00751533" w:rsidRPr="00FA3CDE">
        <w:rPr>
          <w:bCs/>
          <w:sz w:val="26"/>
          <w:szCs w:val="26"/>
        </w:rPr>
        <w:t>“Royal Dutch Shell” (junto a sus subsidiarias, controladas y relacionada</w:t>
      </w:r>
      <w:r w:rsidR="008C06B3" w:rsidRPr="00FA3CDE">
        <w:rPr>
          <w:bCs/>
          <w:sz w:val="26"/>
          <w:szCs w:val="26"/>
        </w:rPr>
        <w:t>s, de aquí en más “Shell”)</w:t>
      </w:r>
      <w:r w:rsidR="00E22CA7" w:rsidRPr="00FA3CDE">
        <w:rPr>
          <w:bCs/>
          <w:sz w:val="26"/>
          <w:szCs w:val="26"/>
        </w:rPr>
        <w:t xml:space="preserve"> </w:t>
      </w:r>
      <w:r w:rsidR="00780AAA" w:rsidRPr="00FA3CDE">
        <w:rPr>
          <w:bCs/>
          <w:sz w:val="26"/>
          <w:szCs w:val="26"/>
        </w:rPr>
        <w:t>durante doce años (entre el año 2003 al 2015)</w:t>
      </w:r>
      <w:r w:rsidR="00006B89" w:rsidRPr="00FA3CDE">
        <w:rPr>
          <w:bCs/>
          <w:sz w:val="26"/>
          <w:szCs w:val="26"/>
        </w:rPr>
        <w:t>, (ii)</w:t>
      </w:r>
      <w:r w:rsidR="00C37869" w:rsidRPr="00FA3CDE">
        <w:rPr>
          <w:bCs/>
          <w:sz w:val="26"/>
          <w:szCs w:val="26"/>
        </w:rPr>
        <w:t xml:space="preserve"> </w:t>
      </w:r>
      <w:r w:rsidR="00006B89" w:rsidRPr="00FA3CDE">
        <w:rPr>
          <w:bCs/>
          <w:sz w:val="26"/>
          <w:szCs w:val="26"/>
        </w:rPr>
        <w:t xml:space="preserve">fue </w:t>
      </w:r>
      <w:r w:rsidR="00C37869" w:rsidRPr="00FA3CDE">
        <w:rPr>
          <w:bCs/>
          <w:sz w:val="26"/>
          <w:szCs w:val="26"/>
        </w:rPr>
        <w:t xml:space="preserve">Vicepresidente para suministros </w:t>
      </w:r>
      <w:r w:rsidR="00DF7C6E" w:rsidRPr="00FA3CDE">
        <w:rPr>
          <w:bCs/>
          <w:sz w:val="26"/>
          <w:szCs w:val="26"/>
        </w:rPr>
        <w:t>para América latina</w:t>
      </w:r>
      <w:r w:rsidR="00780AAA" w:rsidRPr="00FA3CDE">
        <w:rPr>
          <w:bCs/>
          <w:sz w:val="26"/>
          <w:szCs w:val="26"/>
        </w:rPr>
        <w:t xml:space="preserve"> </w:t>
      </w:r>
      <w:r w:rsidR="00F53777" w:rsidRPr="00FA3CDE">
        <w:rPr>
          <w:bCs/>
          <w:sz w:val="26"/>
          <w:szCs w:val="26"/>
        </w:rPr>
        <w:t xml:space="preserve">de </w:t>
      </w:r>
      <w:r w:rsidR="00C37869" w:rsidRPr="00FA3CDE">
        <w:rPr>
          <w:bCs/>
          <w:sz w:val="26"/>
          <w:szCs w:val="26"/>
        </w:rPr>
        <w:t xml:space="preserve"> </w:t>
      </w:r>
      <w:r w:rsidR="00D8134D" w:rsidRPr="00FA3CDE">
        <w:rPr>
          <w:bCs/>
          <w:sz w:val="26"/>
          <w:szCs w:val="26"/>
        </w:rPr>
        <w:t xml:space="preserve">Shell </w:t>
      </w:r>
      <w:r w:rsidR="00C37869" w:rsidRPr="00FA3CDE">
        <w:rPr>
          <w:bCs/>
          <w:sz w:val="26"/>
          <w:szCs w:val="26"/>
        </w:rPr>
        <w:t xml:space="preserve">a la que </w:t>
      </w:r>
      <w:r w:rsidR="00F538BC" w:rsidRPr="00FA3CDE">
        <w:rPr>
          <w:bCs/>
          <w:sz w:val="26"/>
          <w:szCs w:val="26"/>
        </w:rPr>
        <w:t>se había incorporado como pasante en su planta de Dock Sud en el año 1977</w:t>
      </w:r>
      <w:r w:rsidR="00D8134D" w:rsidRPr="00FA3CDE">
        <w:rPr>
          <w:bCs/>
          <w:sz w:val="26"/>
          <w:szCs w:val="26"/>
        </w:rPr>
        <w:t>, (iii)</w:t>
      </w:r>
      <w:r w:rsidR="00FE143E" w:rsidRPr="00FA3CDE">
        <w:rPr>
          <w:bCs/>
          <w:sz w:val="26"/>
          <w:szCs w:val="26"/>
        </w:rPr>
        <w:t xml:space="preserve"> fue presidente de la “Cámara </w:t>
      </w:r>
      <w:r w:rsidR="004C73AB" w:rsidRPr="00FA3CDE">
        <w:rPr>
          <w:bCs/>
          <w:sz w:val="26"/>
          <w:szCs w:val="26"/>
        </w:rPr>
        <w:t>de la Industria del Petróleo”</w:t>
      </w:r>
      <w:r w:rsidR="003D202A" w:rsidRPr="00FA3CDE">
        <w:rPr>
          <w:bCs/>
          <w:sz w:val="26"/>
          <w:szCs w:val="26"/>
        </w:rPr>
        <w:t xml:space="preserve"> que es una entidad que defiende el interés de la empresas de la industria del petróle</w:t>
      </w:r>
      <w:r w:rsidR="00EF658E" w:rsidRPr="00FA3CDE">
        <w:rPr>
          <w:bCs/>
          <w:sz w:val="26"/>
          <w:szCs w:val="26"/>
        </w:rPr>
        <w:t>o y sus derivados</w:t>
      </w:r>
      <w:r w:rsidR="00D8134D" w:rsidRPr="00FA3CDE">
        <w:rPr>
          <w:bCs/>
          <w:sz w:val="26"/>
          <w:szCs w:val="26"/>
        </w:rPr>
        <w:t xml:space="preserve">, (iv) fue </w:t>
      </w:r>
      <w:r w:rsidR="008C06B3" w:rsidRPr="00FA3CDE">
        <w:rPr>
          <w:bCs/>
          <w:sz w:val="26"/>
          <w:szCs w:val="26"/>
        </w:rPr>
        <w:t>un valiente y leal portavoz público de los intereses de la industria privada del combustible</w:t>
      </w:r>
      <w:r w:rsidR="00BA37C4" w:rsidRPr="00FA3CDE">
        <w:rPr>
          <w:bCs/>
          <w:sz w:val="26"/>
          <w:szCs w:val="26"/>
        </w:rPr>
        <w:t xml:space="preserve">, lo que es público y notorio, (v) Es </w:t>
      </w:r>
      <w:r w:rsidR="007D0BE6" w:rsidRPr="00FA3CDE">
        <w:rPr>
          <w:bCs/>
          <w:sz w:val="26"/>
          <w:szCs w:val="26"/>
        </w:rPr>
        <w:t>propietario de</w:t>
      </w:r>
      <w:r w:rsidR="009A5EFB">
        <w:rPr>
          <w:bCs/>
          <w:sz w:val="26"/>
          <w:szCs w:val="26"/>
        </w:rPr>
        <w:t xml:space="preserve"> </w:t>
      </w:r>
      <w:r w:rsidR="007D0BE6" w:rsidRPr="00FA3CDE">
        <w:rPr>
          <w:bCs/>
          <w:sz w:val="26"/>
          <w:szCs w:val="26"/>
        </w:rPr>
        <w:t xml:space="preserve">acciones de “  </w:t>
      </w:r>
      <w:r w:rsidR="007D0BE6" w:rsidRPr="00FA3CDE">
        <w:rPr>
          <w:b/>
          <w:bCs/>
          <w:sz w:val="26"/>
          <w:szCs w:val="26"/>
          <w:lang w:val="es-ES"/>
        </w:rPr>
        <w:t xml:space="preserve">ROYAL DUTCH SHELL PLC </w:t>
      </w:r>
      <w:r w:rsidR="007D0BE6" w:rsidRPr="000F6A4D">
        <w:rPr>
          <w:bCs/>
          <w:sz w:val="26"/>
          <w:szCs w:val="26"/>
          <w:lang w:val="es-ES"/>
        </w:rPr>
        <w:t>CLASE A”, de los Países: Países Baj</w:t>
      </w:r>
      <w:r w:rsidR="00826708">
        <w:rPr>
          <w:bCs/>
          <w:sz w:val="26"/>
          <w:szCs w:val="26"/>
          <w:lang w:val="es-ES"/>
        </w:rPr>
        <w:t>os (Ho</w:t>
      </w:r>
      <w:r w:rsidR="00A3272A">
        <w:rPr>
          <w:bCs/>
          <w:sz w:val="26"/>
          <w:szCs w:val="26"/>
          <w:lang w:val="es-ES"/>
        </w:rPr>
        <w:t>landa), desde 12/2008, declarada</w:t>
      </w:r>
      <w:r w:rsidR="00826708">
        <w:rPr>
          <w:bCs/>
          <w:sz w:val="26"/>
          <w:szCs w:val="26"/>
          <w:lang w:val="es-ES"/>
        </w:rPr>
        <w:t xml:space="preserve">s por el Ministro como de </w:t>
      </w:r>
      <w:r w:rsidR="007D0BE6" w:rsidRPr="000F6A4D">
        <w:rPr>
          <w:bCs/>
          <w:sz w:val="26"/>
          <w:szCs w:val="26"/>
          <w:lang w:val="es-ES"/>
        </w:rPr>
        <w:t>un valor de $</w:t>
      </w:r>
      <w:r w:rsidR="00FA3CDE" w:rsidRPr="000F6A4D">
        <w:rPr>
          <w:bCs/>
          <w:sz w:val="26"/>
          <w:szCs w:val="26"/>
          <w:lang w:val="es-ES"/>
        </w:rPr>
        <w:t>13.188.436,46</w:t>
      </w:r>
      <w:r w:rsidR="000F6A4D">
        <w:rPr>
          <w:b/>
          <w:bCs/>
          <w:sz w:val="26"/>
          <w:szCs w:val="26"/>
          <w:lang w:val="es-ES"/>
        </w:rPr>
        <w:t xml:space="preserve">, </w:t>
      </w:r>
      <w:r w:rsidR="00E5430B">
        <w:rPr>
          <w:bCs/>
          <w:sz w:val="26"/>
          <w:szCs w:val="26"/>
          <w:lang w:val="es-ES"/>
        </w:rPr>
        <w:t xml:space="preserve"> según surge de su reciente declaración jurada</w:t>
      </w:r>
      <w:r w:rsidR="00E5430B">
        <w:rPr>
          <w:rStyle w:val="Refdenotaalpie"/>
          <w:bCs/>
          <w:sz w:val="26"/>
          <w:szCs w:val="26"/>
          <w:lang w:val="es-ES"/>
        </w:rPr>
        <w:footnoteReference w:id="45"/>
      </w:r>
      <w:r w:rsidR="00E5430B">
        <w:rPr>
          <w:bCs/>
          <w:sz w:val="26"/>
          <w:szCs w:val="26"/>
          <w:lang w:val="es-ES"/>
        </w:rPr>
        <w:t xml:space="preserve"> de bienes que puede ser consultada en la página Web oficial de la Oficina Anticorrupción del gobiernos nacional (</w:t>
      </w:r>
      <w:hyperlink r:id="rId9" w:history="1">
        <w:r w:rsidR="0077396C" w:rsidRPr="003919DA">
          <w:rPr>
            <w:rStyle w:val="Hipervnculo"/>
            <w:bCs/>
            <w:sz w:val="26"/>
            <w:szCs w:val="26"/>
            <w:lang w:val="es-ES"/>
          </w:rPr>
          <w:t>www.anticorrupcion.gov.ar</w:t>
        </w:r>
      </w:hyperlink>
      <w:r w:rsidR="00E5430B">
        <w:rPr>
          <w:bCs/>
          <w:sz w:val="26"/>
          <w:szCs w:val="26"/>
          <w:lang w:val="es-ES"/>
        </w:rPr>
        <w:t>)</w:t>
      </w:r>
      <w:r w:rsidR="008C06B3" w:rsidRPr="00FA3CDE">
        <w:rPr>
          <w:bCs/>
          <w:sz w:val="26"/>
          <w:szCs w:val="26"/>
        </w:rPr>
        <w:t xml:space="preserve">. </w:t>
      </w:r>
    </w:p>
    <w:p w:rsidR="007F3B8A" w:rsidRPr="00FA3CDE" w:rsidRDefault="007F3B8A" w:rsidP="009A5EFB">
      <w:pPr>
        <w:widowControl w:val="0"/>
        <w:autoSpaceDE w:val="0"/>
        <w:autoSpaceDN w:val="0"/>
        <w:adjustRightInd w:val="0"/>
        <w:spacing w:after="0" w:line="360" w:lineRule="auto"/>
        <w:ind w:firstLine="709"/>
        <w:rPr>
          <w:sz w:val="26"/>
          <w:szCs w:val="26"/>
        </w:rPr>
      </w:pPr>
      <w:r w:rsidRPr="00FA3CDE">
        <w:rPr>
          <w:bCs/>
          <w:sz w:val="26"/>
          <w:szCs w:val="26"/>
        </w:rPr>
        <w:t xml:space="preserve">Shell, como es público y notorio, es una empresa que en nuestro país y en gran parte del mundo se dedica a la exploración, producción </w:t>
      </w:r>
      <w:r w:rsidR="00E3492B" w:rsidRPr="00FA3CDE">
        <w:rPr>
          <w:bCs/>
          <w:sz w:val="26"/>
          <w:szCs w:val="26"/>
        </w:rPr>
        <w:t>y comercialización de gas</w:t>
      </w:r>
      <w:r w:rsidR="00872FE0" w:rsidRPr="00FA3CDE">
        <w:rPr>
          <w:bCs/>
          <w:sz w:val="26"/>
          <w:szCs w:val="26"/>
        </w:rPr>
        <w:t xml:space="preserve"> que como tal tiene, tuvo y tendrá un interés directo sobre los términos de lo resuelto en </w:t>
      </w:r>
      <w:r w:rsidR="009945AE" w:rsidRPr="00FA3CDE">
        <w:rPr>
          <w:bCs/>
          <w:sz w:val="26"/>
          <w:szCs w:val="26"/>
        </w:rPr>
        <w:t>las normas y actos cuestionados en el presente.</w:t>
      </w:r>
      <w:r w:rsidR="00E3492B" w:rsidRPr="00FA3CDE">
        <w:rPr>
          <w:bCs/>
          <w:sz w:val="26"/>
          <w:szCs w:val="26"/>
        </w:rPr>
        <w:t xml:space="preserve"> </w:t>
      </w:r>
    </w:p>
    <w:p w:rsidR="00626763" w:rsidRPr="00FA3CDE" w:rsidRDefault="00A43CF1" w:rsidP="009A5EFB">
      <w:pPr>
        <w:widowControl w:val="0"/>
        <w:autoSpaceDE w:val="0"/>
        <w:autoSpaceDN w:val="0"/>
        <w:adjustRightInd w:val="0"/>
        <w:spacing w:after="0" w:line="360" w:lineRule="auto"/>
        <w:ind w:firstLine="709"/>
        <w:rPr>
          <w:sz w:val="26"/>
          <w:szCs w:val="26"/>
        </w:rPr>
      </w:pPr>
      <w:r w:rsidRPr="00FA3CDE">
        <w:rPr>
          <w:sz w:val="26"/>
          <w:szCs w:val="26"/>
        </w:rPr>
        <w:t xml:space="preserve">No existe duda alguna que el citado ministro </w:t>
      </w:r>
      <w:r w:rsidR="006239DD" w:rsidRPr="00FA3CDE">
        <w:rPr>
          <w:sz w:val="26"/>
          <w:szCs w:val="26"/>
        </w:rPr>
        <w:t xml:space="preserve">está incurso dentro de las </w:t>
      </w:r>
      <w:r w:rsidR="006239DD" w:rsidRPr="00FA3CDE">
        <w:rPr>
          <w:sz w:val="26"/>
          <w:szCs w:val="26"/>
        </w:rPr>
        <w:lastRenderedPageBreak/>
        <w:t>incompatibilidades previstas en el art. 13</w:t>
      </w:r>
      <w:r w:rsidR="00612279" w:rsidRPr="00FA3CDE">
        <w:rPr>
          <w:sz w:val="26"/>
          <w:szCs w:val="26"/>
        </w:rPr>
        <w:t xml:space="preserve"> y ello de por sí solo torna procedente </w:t>
      </w:r>
      <w:r w:rsidR="0056341D" w:rsidRPr="00FA3CDE">
        <w:rPr>
          <w:sz w:val="26"/>
          <w:szCs w:val="26"/>
        </w:rPr>
        <w:t>el dictado de las medidas cautelares solicitadas en el presente (Conf. art. 17 de la LEP)</w:t>
      </w:r>
      <w:r w:rsidR="009945AE" w:rsidRPr="00FA3CDE">
        <w:rPr>
          <w:sz w:val="26"/>
          <w:szCs w:val="26"/>
        </w:rPr>
        <w:t xml:space="preserve"> con carácter de urgente y con el propósito de remover este proceder ilegal de las prácticas de la </w:t>
      </w:r>
      <w:r w:rsidR="00E832CE" w:rsidRPr="00FA3CDE">
        <w:rPr>
          <w:sz w:val="26"/>
          <w:szCs w:val="26"/>
        </w:rPr>
        <w:t>administración central y de un organismo de Regulación y Control como lo es el ENARGAS</w:t>
      </w:r>
      <w:r w:rsidR="0056341D" w:rsidRPr="00FA3CDE">
        <w:rPr>
          <w:sz w:val="26"/>
          <w:szCs w:val="26"/>
        </w:rPr>
        <w:t xml:space="preserve">. </w:t>
      </w:r>
      <w:r w:rsidR="006239DD" w:rsidRPr="00FA3CDE">
        <w:rPr>
          <w:sz w:val="26"/>
          <w:szCs w:val="26"/>
        </w:rPr>
        <w:t xml:space="preserve"> </w:t>
      </w:r>
    </w:p>
    <w:p w:rsidR="00D13B8A" w:rsidRPr="001317A8" w:rsidRDefault="0056341D" w:rsidP="009A5EFB">
      <w:pPr>
        <w:spacing w:line="360" w:lineRule="auto"/>
        <w:ind w:firstLine="709"/>
        <w:rPr>
          <w:sz w:val="26"/>
          <w:szCs w:val="26"/>
        </w:rPr>
      </w:pPr>
      <w:r w:rsidRPr="00FA3CDE">
        <w:rPr>
          <w:shadow/>
          <w:sz w:val="26"/>
          <w:szCs w:val="26"/>
        </w:rPr>
        <w:t xml:space="preserve">La situación se torna grosera en el caso de </w:t>
      </w:r>
      <w:r w:rsidR="0020207F" w:rsidRPr="00FA3CDE">
        <w:rPr>
          <w:shadow/>
          <w:sz w:val="26"/>
          <w:szCs w:val="26"/>
        </w:rPr>
        <w:t xml:space="preserve"> David </w:t>
      </w:r>
      <w:proofErr w:type="spellStart"/>
      <w:r w:rsidR="0020207F" w:rsidRPr="00FA3CDE">
        <w:rPr>
          <w:shadow/>
          <w:sz w:val="26"/>
          <w:szCs w:val="26"/>
        </w:rPr>
        <w:t>Tezanos</w:t>
      </w:r>
      <w:proofErr w:type="spellEnd"/>
      <w:r w:rsidR="00D631A9" w:rsidRPr="00D631A9">
        <w:rPr>
          <w:rFonts w:ascii="Helvetica" w:hAnsi="Helvetica" w:cs="Helvetica"/>
          <w:lang w:val="es-ES"/>
        </w:rPr>
        <w:t xml:space="preserve"> </w:t>
      </w:r>
      <w:r w:rsidR="00E63D59" w:rsidRPr="00FA3CDE">
        <w:rPr>
          <w:shadow/>
          <w:sz w:val="26"/>
          <w:szCs w:val="26"/>
        </w:rPr>
        <w:t>,</w:t>
      </w:r>
      <w:r w:rsidR="00D631A9">
        <w:rPr>
          <w:shadow/>
          <w:sz w:val="26"/>
          <w:szCs w:val="26"/>
        </w:rPr>
        <w:t xml:space="preserve"> has</w:t>
      </w:r>
      <w:r w:rsidR="0020207F" w:rsidRPr="00FA3CDE">
        <w:rPr>
          <w:shadow/>
          <w:sz w:val="26"/>
          <w:szCs w:val="26"/>
        </w:rPr>
        <w:t>ta el punto de que podría constituir la conducta prevista en el art.</w:t>
      </w:r>
      <w:r w:rsidR="0069515B" w:rsidRPr="00FA3CDE">
        <w:rPr>
          <w:shadow/>
          <w:sz w:val="26"/>
          <w:szCs w:val="26"/>
        </w:rPr>
        <w:t xml:space="preserve"> 265</w:t>
      </w:r>
      <w:r w:rsidR="0020207F" w:rsidRPr="00FA3CDE">
        <w:rPr>
          <w:shadow/>
          <w:sz w:val="26"/>
          <w:szCs w:val="26"/>
        </w:rPr>
        <w:t xml:space="preserve"> del código punitivo</w:t>
      </w:r>
      <w:r w:rsidR="00E832CE" w:rsidRPr="00FA3CDE">
        <w:rPr>
          <w:shadow/>
          <w:sz w:val="26"/>
          <w:szCs w:val="26"/>
        </w:rPr>
        <w:t xml:space="preserve"> (evaluará V.S. si corresponde o no remitir los antecedentes a la justicia </w:t>
      </w:r>
      <w:r w:rsidR="00611040" w:rsidRPr="00FA3CDE">
        <w:rPr>
          <w:shadow/>
          <w:sz w:val="26"/>
          <w:szCs w:val="26"/>
        </w:rPr>
        <w:t>penal</w:t>
      </w:r>
      <w:r w:rsidR="00E832CE" w:rsidRPr="00FA3CDE">
        <w:rPr>
          <w:shadow/>
          <w:sz w:val="26"/>
          <w:szCs w:val="26"/>
        </w:rPr>
        <w:t>)</w:t>
      </w:r>
      <w:r w:rsidR="0020207F" w:rsidRPr="00FA3CDE">
        <w:rPr>
          <w:shadow/>
          <w:sz w:val="26"/>
          <w:szCs w:val="26"/>
        </w:rPr>
        <w:t xml:space="preserve">. </w:t>
      </w:r>
    </w:p>
    <w:p w:rsidR="00BD7A8E" w:rsidRDefault="001317A8" w:rsidP="00231814">
      <w:pPr>
        <w:spacing w:line="360" w:lineRule="auto"/>
        <w:ind w:firstLine="709"/>
        <w:rPr>
          <w:sz w:val="26"/>
          <w:szCs w:val="26"/>
        </w:rPr>
      </w:pPr>
      <w:r w:rsidRPr="001317A8">
        <w:rPr>
          <w:sz w:val="26"/>
          <w:szCs w:val="26"/>
        </w:rPr>
        <w:t>El señor inte</w:t>
      </w:r>
      <w:r>
        <w:rPr>
          <w:sz w:val="26"/>
          <w:szCs w:val="26"/>
        </w:rPr>
        <w:t xml:space="preserve">rventor horas antes de asumir como tal se desempeñaba como: </w:t>
      </w:r>
    </w:p>
    <w:p w:rsidR="00BD7A8E" w:rsidRPr="00271034" w:rsidRDefault="00BD7A8E" w:rsidP="00BD7A8E">
      <w:pPr>
        <w:pStyle w:val="Prrafodelista"/>
        <w:numPr>
          <w:ilvl w:val="0"/>
          <w:numId w:val="49"/>
        </w:numPr>
        <w:spacing w:line="360" w:lineRule="auto"/>
        <w:rPr>
          <w:color w:val="262626"/>
          <w:sz w:val="26"/>
          <w:szCs w:val="26"/>
          <w:lang w:val="es-ES"/>
        </w:rPr>
      </w:pPr>
      <w:r w:rsidRPr="00BD7A8E">
        <w:rPr>
          <w:rFonts w:ascii="Helvetica" w:hAnsi="Helvetica" w:cs="Helvetica"/>
          <w:sz w:val="32"/>
          <w:szCs w:val="32"/>
          <w:lang w:val="es-ES"/>
        </w:rPr>
        <w:t> </w:t>
      </w:r>
      <w:r w:rsidR="00D631A9">
        <w:rPr>
          <w:rFonts w:ascii="Helvetica" w:hAnsi="Helvetica" w:cs="Helvetica"/>
          <w:sz w:val="32"/>
          <w:szCs w:val="32"/>
          <w:lang w:val="es-ES"/>
        </w:rPr>
        <w:t xml:space="preserve"> </w:t>
      </w:r>
      <w:hyperlink r:id="rId10" w:history="1">
        <w:r w:rsidRPr="00622499">
          <w:rPr>
            <w:b/>
            <w:bCs/>
            <w:shadow/>
            <w:sz w:val="26"/>
            <w:szCs w:val="26"/>
            <w:u w:val="single"/>
            <w:lang w:val="es-ES"/>
          </w:rPr>
          <w:t>Presidente del Directorio</w:t>
        </w:r>
      </w:hyperlink>
      <w:r w:rsidRPr="00622499">
        <w:rPr>
          <w:b/>
          <w:bCs/>
          <w:shadow/>
          <w:sz w:val="26"/>
          <w:szCs w:val="26"/>
          <w:u w:val="single"/>
          <w:lang w:val="es-ES"/>
        </w:rPr>
        <w:t xml:space="preserve">  </w:t>
      </w:r>
      <w:proofErr w:type="spellStart"/>
      <w:r w:rsidR="00153322" w:rsidRPr="00622499">
        <w:rPr>
          <w:b/>
          <w:bCs/>
          <w:shadow/>
          <w:sz w:val="26"/>
          <w:szCs w:val="26"/>
          <w:u w:val="single"/>
          <w:lang w:val="es-ES"/>
        </w:rPr>
        <w:fldChar w:fldCharType="begin"/>
      </w:r>
      <w:r w:rsidRPr="00622499">
        <w:rPr>
          <w:b/>
          <w:bCs/>
          <w:shadow/>
          <w:sz w:val="26"/>
          <w:szCs w:val="26"/>
          <w:u w:val="single"/>
          <w:lang w:val="es-ES"/>
        </w:rPr>
        <w:instrText>HYPERLINK "https://www.linkedin.com/company/metrogas?trk=ppro_cprof"</w:instrText>
      </w:r>
      <w:r w:rsidR="00153322" w:rsidRPr="00622499">
        <w:rPr>
          <w:b/>
          <w:bCs/>
          <w:shadow/>
          <w:sz w:val="26"/>
          <w:szCs w:val="26"/>
          <w:u w:val="single"/>
          <w:lang w:val="es-ES"/>
        </w:rPr>
        <w:fldChar w:fldCharType="separate"/>
      </w:r>
      <w:r w:rsidRPr="00622499">
        <w:rPr>
          <w:b/>
          <w:bCs/>
          <w:shadow/>
          <w:sz w:val="26"/>
          <w:szCs w:val="26"/>
          <w:u w:val="single"/>
          <w:lang w:val="es-ES"/>
        </w:rPr>
        <w:t>Metrogas</w:t>
      </w:r>
      <w:proofErr w:type="spellEnd"/>
      <w:r w:rsidR="00153322" w:rsidRPr="00622499">
        <w:rPr>
          <w:b/>
          <w:bCs/>
          <w:shadow/>
          <w:sz w:val="26"/>
          <w:szCs w:val="26"/>
          <w:u w:val="single"/>
          <w:lang w:val="es-ES"/>
        </w:rPr>
        <w:fldChar w:fldCharType="end"/>
      </w:r>
      <w:r w:rsidRPr="00622499">
        <w:rPr>
          <w:b/>
          <w:bCs/>
          <w:shadow/>
          <w:sz w:val="26"/>
          <w:szCs w:val="26"/>
          <w:u w:val="single"/>
          <w:lang w:val="es-ES"/>
        </w:rPr>
        <w:t>  </w:t>
      </w:r>
      <w:r w:rsidRPr="00271034">
        <w:rPr>
          <w:sz w:val="26"/>
          <w:szCs w:val="26"/>
          <w:lang w:val="es-ES"/>
        </w:rPr>
        <w:t xml:space="preserve"> desde </w:t>
      </w:r>
      <w:r w:rsidRPr="00271034">
        <w:rPr>
          <w:color w:val="535657"/>
          <w:sz w:val="26"/>
          <w:szCs w:val="26"/>
          <w:lang w:val="es-ES"/>
        </w:rPr>
        <w:t>mayo de 2013 a enero de 2016 (2 años 9 meses)</w:t>
      </w:r>
      <w:r w:rsidR="005F6BFA" w:rsidRPr="00271034">
        <w:rPr>
          <w:color w:val="535657"/>
          <w:sz w:val="26"/>
          <w:szCs w:val="26"/>
          <w:lang w:val="es-ES"/>
        </w:rPr>
        <w:t xml:space="preserve"> </w:t>
      </w:r>
      <w:r w:rsidRPr="00271034">
        <w:rPr>
          <w:color w:val="535657"/>
          <w:sz w:val="26"/>
          <w:szCs w:val="26"/>
          <w:lang w:val="es-ES"/>
        </w:rPr>
        <w:t> </w:t>
      </w:r>
      <w:r w:rsidRPr="00271034">
        <w:rPr>
          <w:color w:val="262626"/>
          <w:sz w:val="26"/>
          <w:szCs w:val="26"/>
          <w:lang w:val="es-ES"/>
        </w:rPr>
        <w:t>Distribuidora de Gas Natural y demandada en estos autos;</w:t>
      </w:r>
    </w:p>
    <w:p w:rsidR="00AB41AD" w:rsidRPr="00271034" w:rsidRDefault="00153322" w:rsidP="005F6BFA">
      <w:pPr>
        <w:pStyle w:val="Prrafodelista"/>
        <w:numPr>
          <w:ilvl w:val="0"/>
          <w:numId w:val="49"/>
        </w:numPr>
        <w:spacing w:line="360" w:lineRule="auto"/>
        <w:rPr>
          <w:sz w:val="26"/>
          <w:szCs w:val="26"/>
        </w:rPr>
      </w:pPr>
      <w:hyperlink r:id="rId11" w:history="1">
        <w:r w:rsidR="00AB41AD" w:rsidRPr="00622499">
          <w:rPr>
            <w:b/>
            <w:bCs/>
            <w:shadow/>
            <w:sz w:val="26"/>
            <w:szCs w:val="26"/>
            <w:u w:val="single"/>
            <w:lang w:val="es-ES"/>
          </w:rPr>
          <w:t>Presidente del Directorio</w:t>
        </w:r>
      </w:hyperlink>
      <w:r w:rsidR="00AB41AD" w:rsidRPr="00622499">
        <w:rPr>
          <w:b/>
          <w:bCs/>
          <w:shadow/>
          <w:sz w:val="26"/>
          <w:szCs w:val="26"/>
          <w:u w:val="single"/>
          <w:lang w:val="es-ES"/>
        </w:rPr>
        <w:t> </w:t>
      </w:r>
      <w:r w:rsidR="005F6BFA" w:rsidRPr="00622499">
        <w:rPr>
          <w:b/>
          <w:bCs/>
          <w:shadow/>
          <w:sz w:val="26"/>
          <w:szCs w:val="26"/>
          <w:u w:val="single"/>
          <w:lang w:val="es-ES"/>
        </w:rPr>
        <w:t xml:space="preserve"> </w:t>
      </w:r>
      <w:proofErr w:type="spellStart"/>
      <w:r w:rsidR="00AB41AD" w:rsidRPr="00622499">
        <w:rPr>
          <w:b/>
          <w:bCs/>
          <w:shadow/>
          <w:sz w:val="26"/>
          <w:szCs w:val="26"/>
          <w:u w:val="single"/>
          <w:lang w:val="es-ES"/>
        </w:rPr>
        <w:t>MetroEnergia</w:t>
      </w:r>
      <w:proofErr w:type="spellEnd"/>
      <w:r w:rsidR="009276A4">
        <w:rPr>
          <w:rStyle w:val="Refdenotaalpie"/>
          <w:b/>
          <w:bCs/>
          <w:shadow/>
          <w:sz w:val="26"/>
          <w:szCs w:val="26"/>
          <w:u w:val="single"/>
          <w:lang w:val="es-ES"/>
        </w:rPr>
        <w:footnoteReference w:id="46"/>
      </w:r>
      <w:r w:rsidR="00AB41AD" w:rsidRPr="00622499">
        <w:rPr>
          <w:b/>
          <w:bCs/>
          <w:shadow/>
          <w:sz w:val="26"/>
          <w:szCs w:val="26"/>
          <w:u w:val="single"/>
          <w:lang w:val="es-ES"/>
        </w:rPr>
        <w:t xml:space="preserve"> S.A.</w:t>
      </w:r>
      <w:r w:rsidR="00AB41AD" w:rsidRPr="00271034">
        <w:rPr>
          <w:color w:val="343639"/>
          <w:sz w:val="26"/>
          <w:szCs w:val="26"/>
          <w:lang w:val="es-ES"/>
        </w:rPr>
        <w:t> </w:t>
      </w:r>
      <w:r w:rsidR="00AB41AD" w:rsidRPr="00271034">
        <w:rPr>
          <w:sz w:val="26"/>
          <w:szCs w:val="26"/>
          <w:lang w:val="es-ES"/>
        </w:rPr>
        <w:t> </w:t>
      </w:r>
      <w:r w:rsidR="005F6BFA" w:rsidRPr="00271034">
        <w:rPr>
          <w:sz w:val="26"/>
          <w:szCs w:val="26"/>
          <w:lang w:val="es-ES"/>
        </w:rPr>
        <w:t xml:space="preserve"> desde </w:t>
      </w:r>
      <w:r w:rsidR="00AB41AD" w:rsidRPr="00271034">
        <w:rPr>
          <w:color w:val="535657"/>
          <w:sz w:val="26"/>
          <w:szCs w:val="26"/>
          <w:lang w:val="es-ES"/>
        </w:rPr>
        <w:t>mayo de 2013</w:t>
      </w:r>
      <w:r w:rsidR="005F6BFA" w:rsidRPr="00271034">
        <w:rPr>
          <w:color w:val="535657"/>
          <w:sz w:val="26"/>
          <w:szCs w:val="26"/>
          <w:lang w:val="es-ES"/>
        </w:rPr>
        <w:t xml:space="preserve"> </w:t>
      </w:r>
      <w:proofErr w:type="spellStart"/>
      <w:r w:rsidR="005F6BFA" w:rsidRPr="00271034">
        <w:rPr>
          <w:color w:val="535657"/>
          <w:sz w:val="26"/>
          <w:szCs w:val="26"/>
          <w:lang w:val="es-ES"/>
        </w:rPr>
        <w:t>a</w:t>
      </w:r>
      <w:r w:rsidR="00AB41AD" w:rsidRPr="00271034">
        <w:rPr>
          <w:color w:val="535657"/>
          <w:sz w:val="26"/>
          <w:szCs w:val="26"/>
          <w:lang w:val="es-ES"/>
        </w:rPr>
        <w:t>enero</w:t>
      </w:r>
      <w:proofErr w:type="spellEnd"/>
      <w:r w:rsidR="00AB41AD" w:rsidRPr="00271034">
        <w:rPr>
          <w:color w:val="535657"/>
          <w:sz w:val="26"/>
          <w:szCs w:val="26"/>
          <w:lang w:val="es-ES"/>
        </w:rPr>
        <w:t xml:space="preserve"> de 2016 (2 años 9 meses) </w:t>
      </w:r>
      <w:r w:rsidR="001E2E54" w:rsidRPr="00271034">
        <w:rPr>
          <w:color w:val="535657"/>
          <w:sz w:val="26"/>
          <w:szCs w:val="26"/>
          <w:lang w:val="es-ES"/>
        </w:rPr>
        <w:t xml:space="preserve"> </w:t>
      </w:r>
      <w:proofErr w:type="spellStart"/>
      <w:r w:rsidR="00AB41AD" w:rsidRPr="00271034">
        <w:rPr>
          <w:color w:val="262626"/>
          <w:sz w:val="26"/>
          <w:szCs w:val="26"/>
          <w:lang w:val="es-ES"/>
        </w:rPr>
        <w:t>Comercializacion</w:t>
      </w:r>
      <w:proofErr w:type="spellEnd"/>
      <w:r w:rsidR="00AB41AD" w:rsidRPr="00271034">
        <w:rPr>
          <w:color w:val="262626"/>
          <w:sz w:val="26"/>
          <w:szCs w:val="26"/>
          <w:lang w:val="es-ES"/>
        </w:rPr>
        <w:t xml:space="preserve"> de Gas Natural</w:t>
      </w:r>
      <w:r w:rsidR="001E2E54" w:rsidRPr="00271034">
        <w:rPr>
          <w:color w:val="262626"/>
          <w:sz w:val="26"/>
          <w:szCs w:val="26"/>
          <w:lang w:val="es-ES"/>
        </w:rPr>
        <w:t>.</w:t>
      </w:r>
    </w:p>
    <w:p w:rsidR="00AB41AD" w:rsidRPr="00271034" w:rsidRDefault="00153322" w:rsidP="001E2E54">
      <w:pPr>
        <w:pStyle w:val="Prrafodelista"/>
        <w:numPr>
          <w:ilvl w:val="0"/>
          <w:numId w:val="49"/>
        </w:numPr>
        <w:spacing w:line="360" w:lineRule="auto"/>
        <w:rPr>
          <w:sz w:val="26"/>
          <w:szCs w:val="26"/>
        </w:rPr>
      </w:pPr>
      <w:hyperlink r:id="rId12" w:history="1">
        <w:r w:rsidR="00AB41AD" w:rsidRPr="00622499">
          <w:rPr>
            <w:b/>
            <w:bCs/>
            <w:shadow/>
            <w:sz w:val="26"/>
            <w:szCs w:val="26"/>
            <w:u w:val="single"/>
            <w:lang w:val="es-ES"/>
          </w:rPr>
          <w:t>Presidente del Directorio</w:t>
        </w:r>
      </w:hyperlink>
      <w:r w:rsidR="001E2E54" w:rsidRPr="00622499">
        <w:rPr>
          <w:b/>
          <w:bCs/>
          <w:shadow/>
          <w:kern w:val="1"/>
          <w:sz w:val="26"/>
          <w:szCs w:val="26"/>
          <w:u w:val="single"/>
          <w:lang w:val="es-ES"/>
        </w:rPr>
        <w:t xml:space="preserve"> </w:t>
      </w:r>
      <w:r w:rsidR="00AB41AD" w:rsidRPr="00622499">
        <w:rPr>
          <w:b/>
          <w:bCs/>
          <w:shadow/>
          <w:sz w:val="26"/>
          <w:szCs w:val="26"/>
          <w:u w:val="single"/>
          <w:lang w:val="es-ES"/>
        </w:rPr>
        <w:t> MEGA S.A.</w:t>
      </w:r>
      <w:r w:rsidR="00183906">
        <w:rPr>
          <w:rStyle w:val="Refdenotaalpie"/>
          <w:b/>
          <w:bCs/>
          <w:shadow/>
          <w:sz w:val="26"/>
          <w:szCs w:val="26"/>
          <w:u w:val="single"/>
          <w:lang w:val="es-ES"/>
        </w:rPr>
        <w:footnoteReference w:id="47"/>
      </w:r>
      <w:r w:rsidR="00AB41AD" w:rsidRPr="00271034">
        <w:rPr>
          <w:color w:val="343639"/>
          <w:sz w:val="26"/>
          <w:szCs w:val="26"/>
          <w:lang w:val="es-ES"/>
        </w:rPr>
        <w:t> </w:t>
      </w:r>
      <w:r w:rsidR="00AB41AD" w:rsidRPr="00271034">
        <w:rPr>
          <w:sz w:val="26"/>
          <w:szCs w:val="26"/>
          <w:lang w:val="es-ES"/>
        </w:rPr>
        <w:t> </w:t>
      </w:r>
      <w:r w:rsidR="00AB41AD" w:rsidRPr="00271034">
        <w:rPr>
          <w:color w:val="535657"/>
          <w:sz w:val="26"/>
          <w:szCs w:val="26"/>
          <w:lang w:val="es-ES"/>
        </w:rPr>
        <w:t xml:space="preserve">abril de 2013 </w:t>
      </w:r>
      <w:r w:rsidR="001E2E54" w:rsidRPr="00271034">
        <w:rPr>
          <w:color w:val="535657"/>
          <w:sz w:val="26"/>
          <w:szCs w:val="26"/>
          <w:lang w:val="es-ES"/>
        </w:rPr>
        <w:t>a</w:t>
      </w:r>
      <w:r w:rsidR="00AB41AD" w:rsidRPr="00271034">
        <w:rPr>
          <w:color w:val="535657"/>
          <w:sz w:val="26"/>
          <w:szCs w:val="26"/>
          <w:lang w:val="es-ES"/>
        </w:rPr>
        <w:t xml:space="preserve"> enero de 2016 (2 años 10 meses) </w:t>
      </w:r>
      <w:r w:rsidR="001E2E54" w:rsidRPr="00271034">
        <w:rPr>
          <w:color w:val="535657"/>
          <w:sz w:val="26"/>
          <w:szCs w:val="26"/>
          <w:lang w:val="es-ES"/>
        </w:rPr>
        <w:t xml:space="preserve"> </w:t>
      </w:r>
      <w:r w:rsidR="00AB41AD" w:rsidRPr="00271034">
        <w:rPr>
          <w:color w:val="262626"/>
          <w:sz w:val="26"/>
          <w:szCs w:val="26"/>
          <w:lang w:val="es-ES"/>
        </w:rPr>
        <w:t>Procesamiento de Gas Natural </w:t>
      </w:r>
      <w:r w:rsidR="001E2E54" w:rsidRPr="00271034">
        <w:rPr>
          <w:color w:val="262626"/>
          <w:sz w:val="26"/>
          <w:szCs w:val="26"/>
          <w:lang w:val="es-ES"/>
        </w:rPr>
        <w:t xml:space="preserve"> </w:t>
      </w:r>
      <w:proofErr w:type="spellStart"/>
      <w:r w:rsidR="00AB41AD" w:rsidRPr="00271034">
        <w:rPr>
          <w:color w:val="262626"/>
          <w:sz w:val="26"/>
          <w:szCs w:val="26"/>
          <w:lang w:val="es-ES"/>
        </w:rPr>
        <w:t>Produccion</w:t>
      </w:r>
      <w:proofErr w:type="spellEnd"/>
      <w:r w:rsidR="00AB41AD" w:rsidRPr="00271034">
        <w:rPr>
          <w:color w:val="262626"/>
          <w:sz w:val="26"/>
          <w:szCs w:val="26"/>
          <w:lang w:val="es-ES"/>
        </w:rPr>
        <w:t xml:space="preserve"> de Etano - Propano - Butano - Gasolina Natural</w:t>
      </w:r>
      <w:r w:rsidR="001E2E54" w:rsidRPr="00271034">
        <w:rPr>
          <w:color w:val="262626"/>
          <w:sz w:val="26"/>
          <w:szCs w:val="26"/>
          <w:lang w:val="es-ES"/>
        </w:rPr>
        <w:t>.</w:t>
      </w:r>
    </w:p>
    <w:p w:rsidR="00AB41AD" w:rsidRPr="00271034" w:rsidRDefault="00153322" w:rsidP="009F1650">
      <w:pPr>
        <w:pStyle w:val="Prrafodelista"/>
        <w:numPr>
          <w:ilvl w:val="0"/>
          <w:numId w:val="49"/>
        </w:numPr>
        <w:spacing w:line="360" w:lineRule="auto"/>
        <w:rPr>
          <w:sz w:val="26"/>
          <w:szCs w:val="26"/>
        </w:rPr>
      </w:pPr>
      <w:hyperlink r:id="rId13" w:history="1">
        <w:r w:rsidR="00AB41AD" w:rsidRPr="00933542">
          <w:rPr>
            <w:b/>
            <w:bCs/>
            <w:shadow/>
            <w:sz w:val="26"/>
            <w:szCs w:val="26"/>
            <w:u w:val="single"/>
            <w:lang w:val="es-ES"/>
          </w:rPr>
          <w:t xml:space="preserve">Gerente Ejecutivo de Gas &amp; </w:t>
        </w:r>
        <w:proofErr w:type="spellStart"/>
        <w:r w:rsidR="00AB41AD" w:rsidRPr="00933542">
          <w:rPr>
            <w:b/>
            <w:bCs/>
            <w:shadow/>
            <w:sz w:val="26"/>
            <w:szCs w:val="26"/>
            <w:u w:val="single"/>
            <w:lang w:val="es-ES"/>
          </w:rPr>
          <w:t>Energia</w:t>
        </w:r>
        <w:proofErr w:type="spellEnd"/>
      </w:hyperlink>
      <w:r w:rsidR="00AB41AD" w:rsidRPr="00933542">
        <w:rPr>
          <w:b/>
          <w:bCs/>
          <w:shadow/>
          <w:sz w:val="26"/>
          <w:szCs w:val="26"/>
          <w:u w:val="single"/>
          <w:lang w:val="es-ES"/>
        </w:rPr>
        <w:t> </w:t>
      </w:r>
      <w:r w:rsidR="009F1650" w:rsidRPr="00933542">
        <w:rPr>
          <w:b/>
          <w:bCs/>
          <w:shadow/>
          <w:sz w:val="26"/>
          <w:szCs w:val="26"/>
          <w:u w:val="single"/>
          <w:lang w:val="es-ES"/>
        </w:rPr>
        <w:t xml:space="preserve"> </w:t>
      </w:r>
      <w:hyperlink r:id="rId14" w:history="1">
        <w:r w:rsidR="00AB41AD" w:rsidRPr="00933542">
          <w:rPr>
            <w:b/>
            <w:bCs/>
            <w:shadow/>
            <w:sz w:val="26"/>
            <w:szCs w:val="26"/>
            <w:u w:val="single"/>
            <w:lang w:val="es-ES"/>
          </w:rPr>
          <w:t>YPF S.A.</w:t>
        </w:r>
      </w:hyperlink>
      <w:r w:rsidR="00AB41AD" w:rsidRPr="00933542">
        <w:rPr>
          <w:b/>
          <w:bCs/>
          <w:shadow/>
          <w:sz w:val="26"/>
          <w:szCs w:val="26"/>
          <w:u w:val="single"/>
          <w:lang w:val="es-ES"/>
        </w:rPr>
        <w:t> </w:t>
      </w:r>
      <w:r w:rsidR="00AB41AD" w:rsidRPr="00271034">
        <w:rPr>
          <w:sz w:val="26"/>
          <w:szCs w:val="26"/>
          <w:lang w:val="es-ES"/>
        </w:rPr>
        <w:t> </w:t>
      </w:r>
      <w:r w:rsidR="00AB41AD" w:rsidRPr="00271034">
        <w:rPr>
          <w:color w:val="535657"/>
          <w:sz w:val="26"/>
          <w:szCs w:val="26"/>
          <w:lang w:val="es-ES"/>
        </w:rPr>
        <w:t xml:space="preserve">septiembre de 2012 </w:t>
      </w:r>
      <w:r w:rsidR="009F1650" w:rsidRPr="00271034">
        <w:rPr>
          <w:color w:val="535657"/>
          <w:sz w:val="26"/>
          <w:szCs w:val="26"/>
          <w:lang w:val="es-ES"/>
        </w:rPr>
        <w:t>a</w:t>
      </w:r>
      <w:r w:rsidR="00AB41AD" w:rsidRPr="00271034">
        <w:rPr>
          <w:color w:val="535657"/>
          <w:sz w:val="26"/>
          <w:szCs w:val="26"/>
          <w:lang w:val="es-ES"/>
        </w:rPr>
        <w:t xml:space="preserve"> enero de 2016 (3 años 5 meses) </w:t>
      </w:r>
      <w:r w:rsidR="009F1650" w:rsidRPr="00271034">
        <w:rPr>
          <w:color w:val="535657"/>
          <w:sz w:val="26"/>
          <w:szCs w:val="26"/>
          <w:lang w:val="es-ES"/>
        </w:rPr>
        <w:t xml:space="preserve"> </w:t>
      </w:r>
      <w:r w:rsidR="00AB41AD" w:rsidRPr="00271034">
        <w:rPr>
          <w:color w:val="262626"/>
          <w:sz w:val="26"/>
          <w:szCs w:val="26"/>
          <w:lang w:val="es-ES"/>
        </w:rPr>
        <w:t xml:space="preserve">Responsable Comercial de Gas Natural - GNL, Terminales de GNL, Almacenamiento </w:t>
      </w:r>
      <w:proofErr w:type="spellStart"/>
      <w:r w:rsidR="00AB41AD" w:rsidRPr="00271034">
        <w:rPr>
          <w:color w:val="262626"/>
          <w:sz w:val="26"/>
          <w:szCs w:val="26"/>
          <w:lang w:val="es-ES"/>
        </w:rPr>
        <w:t>Subterraneo</w:t>
      </w:r>
      <w:proofErr w:type="spellEnd"/>
      <w:r w:rsidR="00AB41AD" w:rsidRPr="00271034">
        <w:rPr>
          <w:color w:val="262626"/>
          <w:sz w:val="26"/>
          <w:szCs w:val="26"/>
          <w:lang w:val="es-ES"/>
        </w:rPr>
        <w:t xml:space="preserve"> de DIADEMA, MEGA, </w:t>
      </w:r>
      <w:proofErr w:type="spellStart"/>
      <w:r w:rsidR="00AB41AD" w:rsidRPr="00271034">
        <w:rPr>
          <w:color w:val="262626"/>
          <w:sz w:val="26"/>
          <w:szCs w:val="26"/>
          <w:lang w:val="es-ES"/>
        </w:rPr>
        <w:t>Pluspetrol</w:t>
      </w:r>
      <w:proofErr w:type="spellEnd"/>
      <w:r w:rsidR="00AB41AD" w:rsidRPr="00271034">
        <w:rPr>
          <w:color w:val="262626"/>
          <w:sz w:val="26"/>
          <w:szCs w:val="26"/>
          <w:lang w:val="es-ES"/>
        </w:rPr>
        <w:t xml:space="preserve"> </w:t>
      </w:r>
      <w:proofErr w:type="spellStart"/>
      <w:r w:rsidR="00AB41AD" w:rsidRPr="00271034">
        <w:rPr>
          <w:color w:val="262626"/>
          <w:sz w:val="26"/>
          <w:szCs w:val="26"/>
          <w:lang w:val="es-ES"/>
        </w:rPr>
        <w:t>Energy</w:t>
      </w:r>
      <w:proofErr w:type="spellEnd"/>
      <w:r w:rsidR="00AB41AD" w:rsidRPr="00271034">
        <w:rPr>
          <w:color w:val="262626"/>
          <w:sz w:val="26"/>
          <w:szCs w:val="26"/>
          <w:lang w:val="es-ES"/>
        </w:rPr>
        <w:t xml:space="preserve"> S.A., </w:t>
      </w:r>
      <w:proofErr w:type="spellStart"/>
      <w:r w:rsidR="00AB41AD" w:rsidRPr="00271034">
        <w:rPr>
          <w:color w:val="262626"/>
          <w:sz w:val="26"/>
          <w:szCs w:val="26"/>
          <w:lang w:val="es-ES"/>
        </w:rPr>
        <w:t>MetroGas</w:t>
      </w:r>
      <w:proofErr w:type="spellEnd"/>
      <w:r w:rsidR="00AB41AD" w:rsidRPr="00271034">
        <w:rPr>
          <w:color w:val="262626"/>
          <w:sz w:val="26"/>
          <w:szCs w:val="26"/>
          <w:lang w:val="es-ES"/>
        </w:rPr>
        <w:t xml:space="preserve"> S.A. y Gasoducto del Pacífico Argentina S.A. También en el primer nivel, responsable del Negocio Eléctrico el cual absorbe a las sociedades participadas de Filo Morado y Central Dock Sud.</w:t>
      </w:r>
    </w:p>
    <w:p w:rsidR="00AB41AD" w:rsidRPr="00271034" w:rsidRDefault="00153322" w:rsidP="00D17E42">
      <w:pPr>
        <w:pStyle w:val="Prrafodelista"/>
        <w:numPr>
          <w:ilvl w:val="0"/>
          <w:numId w:val="49"/>
        </w:numPr>
        <w:spacing w:line="360" w:lineRule="auto"/>
        <w:rPr>
          <w:sz w:val="26"/>
          <w:szCs w:val="26"/>
        </w:rPr>
      </w:pPr>
      <w:hyperlink r:id="rId15" w:history="1">
        <w:r w:rsidR="00AB41AD" w:rsidRPr="00271034">
          <w:rPr>
            <w:b/>
            <w:bCs/>
            <w:sz w:val="26"/>
            <w:szCs w:val="26"/>
            <w:lang w:val="es-ES"/>
          </w:rPr>
          <w:t>Director Operaciones Comerciales de Gas Natural</w:t>
        </w:r>
      </w:hyperlink>
      <w:r w:rsidR="00AB41AD" w:rsidRPr="00271034">
        <w:rPr>
          <w:b/>
          <w:bCs/>
          <w:sz w:val="26"/>
          <w:szCs w:val="26"/>
          <w:lang w:val="es-ES"/>
        </w:rPr>
        <w:t> </w:t>
      </w:r>
      <w:r w:rsidR="001D0ABC" w:rsidRPr="00271034">
        <w:rPr>
          <w:b/>
          <w:bCs/>
          <w:sz w:val="26"/>
          <w:szCs w:val="26"/>
          <w:lang w:val="es-ES"/>
        </w:rPr>
        <w:t xml:space="preserve"> </w:t>
      </w:r>
      <w:hyperlink r:id="rId16" w:history="1">
        <w:r w:rsidR="00AB41AD" w:rsidRPr="00271034">
          <w:rPr>
            <w:color w:val="343639"/>
            <w:sz w:val="26"/>
            <w:szCs w:val="26"/>
            <w:lang w:val="es-ES"/>
          </w:rPr>
          <w:t>YPF S.A.</w:t>
        </w:r>
      </w:hyperlink>
      <w:r w:rsidR="00AB41AD" w:rsidRPr="00271034">
        <w:rPr>
          <w:color w:val="343639"/>
          <w:sz w:val="26"/>
          <w:szCs w:val="26"/>
          <w:lang w:val="es-ES"/>
        </w:rPr>
        <w:t> </w:t>
      </w:r>
      <w:r w:rsidR="00AB41AD" w:rsidRPr="00271034">
        <w:rPr>
          <w:sz w:val="26"/>
          <w:szCs w:val="26"/>
          <w:lang w:val="es-ES"/>
        </w:rPr>
        <w:t> </w:t>
      </w:r>
      <w:r w:rsidR="00AB41AD" w:rsidRPr="00271034">
        <w:rPr>
          <w:color w:val="535657"/>
          <w:sz w:val="26"/>
          <w:szCs w:val="26"/>
          <w:lang w:val="es-ES"/>
        </w:rPr>
        <w:t>agosto de 2009 – noviembre de 2012 (3 años 4 meses) </w:t>
      </w:r>
      <w:r w:rsidR="00AB41AD" w:rsidRPr="00271034">
        <w:rPr>
          <w:color w:val="262626"/>
          <w:sz w:val="26"/>
          <w:szCs w:val="26"/>
          <w:lang w:val="es-ES"/>
        </w:rPr>
        <w:t>Responsable de la Comercialización (Producción propia y compra a terceros) de Gas Natural.</w:t>
      </w:r>
    </w:p>
    <w:p w:rsidR="00294FE0" w:rsidRPr="00271034" w:rsidRDefault="00CE071F" w:rsidP="00933542">
      <w:pPr>
        <w:pStyle w:val="Prrafodelista"/>
        <w:numPr>
          <w:ilvl w:val="0"/>
          <w:numId w:val="49"/>
        </w:numPr>
        <w:spacing w:line="360" w:lineRule="auto"/>
        <w:rPr>
          <w:sz w:val="26"/>
          <w:szCs w:val="26"/>
        </w:rPr>
      </w:pPr>
      <w:r w:rsidRPr="004A15A4">
        <w:rPr>
          <w:b/>
          <w:bCs/>
          <w:shadow/>
          <w:sz w:val="26"/>
          <w:szCs w:val="26"/>
          <w:u w:val="single"/>
        </w:rPr>
        <w:t xml:space="preserve">Presidente de la Comisión de Gas y Energía de </w:t>
      </w:r>
      <w:proofErr w:type="spellStart"/>
      <w:r w:rsidRPr="004A15A4">
        <w:rPr>
          <w:b/>
          <w:bCs/>
          <w:shadow/>
          <w:sz w:val="26"/>
          <w:szCs w:val="26"/>
          <w:u w:val="single"/>
        </w:rPr>
        <w:t>Arpel</w:t>
      </w:r>
      <w:proofErr w:type="spellEnd"/>
      <w:r w:rsidR="005C619D">
        <w:rPr>
          <w:rStyle w:val="Refdenotaalpie"/>
          <w:b/>
          <w:bCs/>
          <w:shadow/>
          <w:sz w:val="26"/>
          <w:szCs w:val="26"/>
          <w:u w:val="single"/>
        </w:rPr>
        <w:footnoteReference w:id="48"/>
      </w:r>
      <w:r w:rsidRPr="00271034">
        <w:rPr>
          <w:sz w:val="26"/>
          <w:szCs w:val="26"/>
        </w:rPr>
        <w:t xml:space="preserve"> hasta enero del 2016, </w:t>
      </w:r>
    </w:p>
    <w:p w:rsidR="00CE071F" w:rsidRPr="00271034" w:rsidRDefault="00153322" w:rsidP="00294FE0">
      <w:pPr>
        <w:pStyle w:val="Prrafodelista"/>
        <w:numPr>
          <w:ilvl w:val="0"/>
          <w:numId w:val="49"/>
        </w:numPr>
        <w:spacing w:line="360" w:lineRule="auto"/>
        <w:rPr>
          <w:sz w:val="26"/>
          <w:szCs w:val="26"/>
        </w:rPr>
      </w:pPr>
      <w:hyperlink r:id="rId17" w:history="1">
        <w:r w:rsidR="00CE071F" w:rsidRPr="004A15A4">
          <w:rPr>
            <w:b/>
            <w:bCs/>
            <w:shadow/>
            <w:sz w:val="26"/>
            <w:szCs w:val="26"/>
            <w:u w:val="single"/>
            <w:lang w:val="es-ES"/>
          </w:rPr>
          <w:t>Presidente del Directorio</w:t>
        </w:r>
      </w:hyperlink>
      <w:r w:rsidR="00294FE0" w:rsidRPr="004A15A4">
        <w:rPr>
          <w:b/>
          <w:bCs/>
          <w:shadow/>
          <w:sz w:val="26"/>
          <w:szCs w:val="26"/>
          <w:u w:val="single"/>
          <w:lang w:val="es-ES"/>
        </w:rPr>
        <w:t xml:space="preserve"> </w:t>
      </w:r>
      <w:r w:rsidR="00CE071F" w:rsidRPr="004A15A4">
        <w:rPr>
          <w:b/>
          <w:bCs/>
          <w:shadow/>
          <w:sz w:val="26"/>
          <w:szCs w:val="26"/>
          <w:u w:val="single"/>
          <w:lang w:val="es-ES"/>
        </w:rPr>
        <w:t> </w:t>
      </w:r>
      <w:hyperlink r:id="rId18" w:history="1">
        <w:r w:rsidR="00CE071F" w:rsidRPr="004A15A4">
          <w:rPr>
            <w:b/>
            <w:bCs/>
            <w:shadow/>
            <w:sz w:val="26"/>
            <w:szCs w:val="26"/>
            <w:u w:val="single"/>
            <w:lang w:val="es-ES"/>
          </w:rPr>
          <w:t xml:space="preserve">YPF </w:t>
        </w:r>
        <w:proofErr w:type="spellStart"/>
        <w:r w:rsidR="00CE071F" w:rsidRPr="004A15A4">
          <w:rPr>
            <w:b/>
            <w:bCs/>
            <w:shadow/>
            <w:sz w:val="26"/>
            <w:szCs w:val="26"/>
            <w:u w:val="single"/>
            <w:lang w:val="es-ES"/>
          </w:rPr>
          <w:t>Energia</w:t>
        </w:r>
        <w:proofErr w:type="spellEnd"/>
        <w:r w:rsidR="00CE071F" w:rsidRPr="004A15A4">
          <w:rPr>
            <w:b/>
            <w:bCs/>
            <w:shadow/>
            <w:sz w:val="26"/>
            <w:szCs w:val="26"/>
            <w:u w:val="single"/>
            <w:lang w:val="es-ES"/>
          </w:rPr>
          <w:t xml:space="preserve"> </w:t>
        </w:r>
        <w:proofErr w:type="spellStart"/>
        <w:r w:rsidR="00CE071F" w:rsidRPr="004A15A4">
          <w:rPr>
            <w:b/>
            <w:bCs/>
            <w:shadow/>
            <w:sz w:val="26"/>
            <w:szCs w:val="26"/>
            <w:u w:val="single"/>
            <w:lang w:val="es-ES"/>
          </w:rPr>
          <w:t>Electrica</w:t>
        </w:r>
        <w:proofErr w:type="spellEnd"/>
        <w:r w:rsidR="00CE071F" w:rsidRPr="004A15A4">
          <w:rPr>
            <w:b/>
            <w:bCs/>
            <w:shadow/>
            <w:sz w:val="26"/>
            <w:szCs w:val="26"/>
            <w:u w:val="single"/>
            <w:lang w:val="es-ES"/>
          </w:rPr>
          <w:t xml:space="preserve"> S.A.</w:t>
        </w:r>
      </w:hyperlink>
      <w:r w:rsidR="00CE071F" w:rsidRPr="004A15A4">
        <w:rPr>
          <w:b/>
          <w:bCs/>
          <w:shadow/>
          <w:sz w:val="26"/>
          <w:szCs w:val="26"/>
          <w:u w:val="single"/>
          <w:lang w:val="es-ES"/>
        </w:rPr>
        <w:t xml:space="preserve">   </w:t>
      </w:r>
      <w:r w:rsidR="00CE071F" w:rsidRPr="00271034">
        <w:rPr>
          <w:sz w:val="26"/>
          <w:szCs w:val="26"/>
          <w:lang w:val="es-ES"/>
        </w:rPr>
        <w:t>de</w:t>
      </w:r>
      <w:r w:rsidR="00294FE0" w:rsidRPr="00271034">
        <w:rPr>
          <w:sz w:val="26"/>
          <w:szCs w:val="26"/>
          <w:lang w:val="es-ES"/>
        </w:rPr>
        <w:t>s</w:t>
      </w:r>
      <w:r w:rsidR="00CE071F" w:rsidRPr="00271034">
        <w:rPr>
          <w:sz w:val="26"/>
          <w:szCs w:val="26"/>
          <w:lang w:val="es-ES"/>
        </w:rPr>
        <w:t xml:space="preserve">de </w:t>
      </w:r>
      <w:r w:rsidR="00CE071F" w:rsidRPr="00271034">
        <w:rPr>
          <w:color w:val="535657"/>
          <w:sz w:val="26"/>
          <w:szCs w:val="26"/>
          <w:lang w:val="es-ES"/>
        </w:rPr>
        <w:t>agosto de 2013 a enero de 2016 (2 años 6 meses) </w:t>
      </w:r>
      <w:r w:rsidR="00CE071F" w:rsidRPr="00271034">
        <w:rPr>
          <w:color w:val="262626"/>
          <w:sz w:val="26"/>
          <w:szCs w:val="26"/>
          <w:lang w:val="es-ES"/>
        </w:rPr>
        <w:t xml:space="preserve">, </w:t>
      </w:r>
    </w:p>
    <w:p w:rsidR="0026775C" w:rsidRPr="00271034" w:rsidRDefault="00D17E42" w:rsidP="009A5EFB">
      <w:pPr>
        <w:spacing w:line="360" w:lineRule="auto"/>
        <w:ind w:firstLine="709"/>
        <w:rPr>
          <w:sz w:val="26"/>
          <w:szCs w:val="26"/>
        </w:rPr>
      </w:pPr>
      <w:r w:rsidRPr="00271034">
        <w:rPr>
          <w:sz w:val="26"/>
          <w:szCs w:val="26"/>
        </w:rPr>
        <w:t xml:space="preserve">Las incompatibilidades son tantas y tan variadas que resultan sorprendentes de un </w:t>
      </w:r>
      <w:proofErr w:type="spellStart"/>
      <w:r w:rsidRPr="00271034">
        <w:rPr>
          <w:sz w:val="26"/>
          <w:szCs w:val="26"/>
        </w:rPr>
        <w:t>monotributista</w:t>
      </w:r>
      <w:proofErr w:type="spellEnd"/>
      <w:r w:rsidR="0026775C" w:rsidRPr="00271034">
        <w:rPr>
          <w:sz w:val="26"/>
          <w:szCs w:val="26"/>
        </w:rPr>
        <w:t>,</w:t>
      </w:r>
      <w:r w:rsidR="00E571DE" w:rsidRPr="00271034">
        <w:rPr>
          <w:sz w:val="26"/>
          <w:szCs w:val="26"/>
        </w:rPr>
        <w:t xml:space="preserve"> que tiene registrada en la AFIP su</w:t>
      </w:r>
      <w:r w:rsidR="0026775C" w:rsidRPr="00271034">
        <w:rPr>
          <w:sz w:val="26"/>
          <w:szCs w:val="26"/>
        </w:rPr>
        <w:t xml:space="preserve"> domicilio en “</w:t>
      </w:r>
      <w:proofErr w:type="spellStart"/>
      <w:r w:rsidR="0026775C" w:rsidRPr="00271034">
        <w:rPr>
          <w:sz w:val="26"/>
          <w:szCs w:val="26"/>
        </w:rPr>
        <w:t>Haras</w:t>
      </w:r>
      <w:proofErr w:type="spellEnd"/>
      <w:r w:rsidR="0026775C" w:rsidRPr="00271034">
        <w:rPr>
          <w:sz w:val="26"/>
          <w:szCs w:val="26"/>
        </w:rPr>
        <w:t xml:space="preserve"> del Pilar”;</w:t>
      </w:r>
      <w:r w:rsidR="00E571DE" w:rsidRPr="00271034">
        <w:rPr>
          <w:sz w:val="26"/>
          <w:szCs w:val="26"/>
        </w:rPr>
        <w:t xml:space="preserve"> y que pasó </w:t>
      </w:r>
      <w:r w:rsidR="0069515B" w:rsidRPr="00271034">
        <w:rPr>
          <w:sz w:val="26"/>
          <w:szCs w:val="26"/>
        </w:rPr>
        <w:t xml:space="preserve">sin solución de continuidad de </w:t>
      </w:r>
      <w:r w:rsidR="0069515B" w:rsidRPr="00271034">
        <w:rPr>
          <w:sz w:val="26"/>
          <w:szCs w:val="26"/>
        </w:rPr>
        <w:lastRenderedPageBreak/>
        <w:t xml:space="preserve">representar a </w:t>
      </w:r>
      <w:proofErr w:type="spellStart"/>
      <w:r w:rsidR="0069515B" w:rsidRPr="00271034">
        <w:rPr>
          <w:sz w:val="26"/>
          <w:szCs w:val="26"/>
        </w:rPr>
        <w:t>Metrogas</w:t>
      </w:r>
      <w:proofErr w:type="spellEnd"/>
      <w:r w:rsidR="0026775C" w:rsidRPr="00271034">
        <w:rPr>
          <w:sz w:val="26"/>
          <w:szCs w:val="26"/>
        </w:rPr>
        <w:t xml:space="preserve"> y otras importantísimas empresas del sector</w:t>
      </w:r>
      <w:r w:rsidR="0069515B" w:rsidRPr="00271034">
        <w:rPr>
          <w:sz w:val="26"/>
          <w:szCs w:val="26"/>
        </w:rPr>
        <w:t xml:space="preserve"> a ser interventor del </w:t>
      </w:r>
      <w:proofErr w:type="spellStart"/>
      <w:r w:rsidR="0069515B" w:rsidRPr="00271034">
        <w:rPr>
          <w:sz w:val="26"/>
          <w:szCs w:val="26"/>
        </w:rPr>
        <w:t>Enargas</w:t>
      </w:r>
      <w:proofErr w:type="spellEnd"/>
      <w:r w:rsidR="0069515B" w:rsidRPr="00271034">
        <w:rPr>
          <w:sz w:val="26"/>
          <w:szCs w:val="26"/>
        </w:rPr>
        <w:t>.</w:t>
      </w:r>
      <w:r w:rsidR="00810710" w:rsidRPr="00271034">
        <w:rPr>
          <w:sz w:val="26"/>
          <w:szCs w:val="26"/>
        </w:rPr>
        <w:t xml:space="preserve"> </w:t>
      </w:r>
    </w:p>
    <w:p w:rsidR="00CD59CF" w:rsidRPr="00271034" w:rsidRDefault="00810710" w:rsidP="009A5EFB">
      <w:pPr>
        <w:spacing w:line="360" w:lineRule="auto"/>
        <w:ind w:firstLine="709"/>
        <w:rPr>
          <w:sz w:val="26"/>
          <w:szCs w:val="26"/>
          <w:u w:val="single"/>
        </w:rPr>
      </w:pPr>
      <w:r w:rsidRPr="00271034">
        <w:rPr>
          <w:sz w:val="26"/>
          <w:szCs w:val="26"/>
        </w:rPr>
        <w:t xml:space="preserve">De controlado y </w:t>
      </w:r>
      <w:r w:rsidR="005E1FE8" w:rsidRPr="00271034">
        <w:rPr>
          <w:sz w:val="26"/>
          <w:szCs w:val="26"/>
        </w:rPr>
        <w:t>re</w:t>
      </w:r>
      <w:r w:rsidR="00F37E4D" w:rsidRPr="00271034">
        <w:rPr>
          <w:sz w:val="26"/>
          <w:szCs w:val="26"/>
        </w:rPr>
        <w:t>g</w:t>
      </w:r>
      <w:r w:rsidR="005E1FE8" w:rsidRPr="00271034">
        <w:rPr>
          <w:sz w:val="26"/>
          <w:szCs w:val="26"/>
        </w:rPr>
        <w:t xml:space="preserve">ulado a controlador y regulador. </w:t>
      </w:r>
      <w:r w:rsidR="0069515B" w:rsidRPr="00271034">
        <w:rPr>
          <w:sz w:val="26"/>
          <w:szCs w:val="26"/>
        </w:rPr>
        <w:t xml:space="preserve"> De participar en la determinación de tarifas por </w:t>
      </w:r>
      <w:proofErr w:type="spellStart"/>
      <w:r w:rsidR="0069515B" w:rsidRPr="00271034">
        <w:rPr>
          <w:sz w:val="26"/>
          <w:szCs w:val="26"/>
        </w:rPr>
        <w:t>Metrogas</w:t>
      </w:r>
      <w:proofErr w:type="spellEnd"/>
      <w:r w:rsidR="0069515B" w:rsidRPr="00271034">
        <w:rPr>
          <w:sz w:val="26"/>
          <w:szCs w:val="26"/>
        </w:rPr>
        <w:t xml:space="preserve"> a hacerlo por el ente regulador</w:t>
      </w:r>
      <w:r w:rsidR="005E1FE8" w:rsidRPr="00271034">
        <w:rPr>
          <w:sz w:val="26"/>
          <w:szCs w:val="26"/>
        </w:rPr>
        <w:t xml:space="preserve"> (la RTI se realiza en el ámbito del ENARGAS)</w:t>
      </w:r>
      <w:r w:rsidR="0069515B" w:rsidRPr="00271034">
        <w:rPr>
          <w:sz w:val="26"/>
          <w:szCs w:val="26"/>
        </w:rPr>
        <w:t xml:space="preserve">. Todo ello de un </w:t>
      </w:r>
      <w:r w:rsidR="00DB32A1" w:rsidRPr="00271034">
        <w:rPr>
          <w:sz w:val="26"/>
          <w:szCs w:val="26"/>
        </w:rPr>
        <w:t>día para el otro</w:t>
      </w:r>
      <w:r w:rsidR="005E1FE8" w:rsidRPr="00271034">
        <w:rPr>
          <w:sz w:val="26"/>
          <w:szCs w:val="26"/>
          <w:u w:val="single"/>
        </w:rPr>
        <w:t>.</w:t>
      </w:r>
    </w:p>
    <w:p w:rsidR="00CD59CF" w:rsidRDefault="005E1FE8" w:rsidP="00CD59CF">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firstLine="709"/>
        <w:jc w:val="center"/>
        <w:rPr>
          <w:sz w:val="26"/>
          <w:szCs w:val="26"/>
        </w:rPr>
      </w:pPr>
      <w:r w:rsidRPr="00FA3CDE">
        <w:rPr>
          <w:b/>
          <w:sz w:val="26"/>
          <w:szCs w:val="26"/>
          <w:u w:val="single"/>
        </w:rPr>
        <w:t xml:space="preserve">Se acostó como </w:t>
      </w:r>
      <w:r w:rsidR="000A16A8" w:rsidRPr="00FA3CDE">
        <w:rPr>
          <w:b/>
          <w:sz w:val="26"/>
          <w:szCs w:val="26"/>
          <w:u w:val="single"/>
        </w:rPr>
        <w:t xml:space="preserve">presidente de </w:t>
      </w:r>
      <w:proofErr w:type="spellStart"/>
      <w:r w:rsidR="000A16A8" w:rsidRPr="00FA3CDE">
        <w:rPr>
          <w:b/>
          <w:sz w:val="26"/>
          <w:szCs w:val="26"/>
          <w:u w:val="single"/>
        </w:rPr>
        <w:t>Metrogas</w:t>
      </w:r>
      <w:proofErr w:type="spellEnd"/>
      <w:r w:rsidR="00412E21">
        <w:rPr>
          <w:b/>
          <w:sz w:val="26"/>
          <w:szCs w:val="26"/>
          <w:u w:val="single"/>
        </w:rPr>
        <w:t xml:space="preserve">, </w:t>
      </w:r>
      <w:proofErr w:type="spellStart"/>
      <w:r w:rsidR="00A95EF6">
        <w:rPr>
          <w:b/>
          <w:sz w:val="26"/>
          <w:szCs w:val="26"/>
          <w:u w:val="single"/>
        </w:rPr>
        <w:t>Metroenergía</w:t>
      </w:r>
      <w:proofErr w:type="spellEnd"/>
      <w:r w:rsidR="00A95EF6">
        <w:rPr>
          <w:b/>
          <w:sz w:val="26"/>
          <w:szCs w:val="26"/>
          <w:u w:val="single"/>
        </w:rPr>
        <w:t xml:space="preserve">, Mega, YPF Energía Eléctrica; Gerente Ejecutivo de Gas </w:t>
      </w:r>
      <w:r w:rsidR="00CD59CF" w:rsidRPr="000A1C57">
        <w:rPr>
          <w:b/>
          <w:sz w:val="26"/>
          <w:szCs w:val="26"/>
          <w:u w:val="single"/>
        </w:rPr>
        <w:t>&amp; Energía YPR</w:t>
      </w:r>
      <w:r w:rsidR="000A16A8" w:rsidRPr="00FA3CDE">
        <w:rPr>
          <w:b/>
          <w:sz w:val="26"/>
          <w:szCs w:val="26"/>
          <w:u w:val="single"/>
        </w:rPr>
        <w:t xml:space="preserve"> y amaneció como interventor del ENARGAS</w:t>
      </w:r>
      <w:r w:rsidR="00FE059A" w:rsidRPr="00FA3CDE">
        <w:rPr>
          <w:b/>
          <w:sz w:val="26"/>
          <w:szCs w:val="26"/>
          <w:u w:val="single"/>
        </w:rPr>
        <w:t>.</w:t>
      </w:r>
    </w:p>
    <w:p w:rsidR="00866E98" w:rsidRPr="00FA3CDE" w:rsidRDefault="00FE059A" w:rsidP="009A5EFB">
      <w:pPr>
        <w:spacing w:line="360" w:lineRule="auto"/>
        <w:ind w:firstLine="709"/>
        <w:rPr>
          <w:sz w:val="26"/>
          <w:szCs w:val="26"/>
        </w:rPr>
      </w:pPr>
      <w:r w:rsidRPr="00FA3CDE">
        <w:rPr>
          <w:sz w:val="26"/>
          <w:szCs w:val="26"/>
        </w:rPr>
        <w:t>¿C</w:t>
      </w:r>
      <w:r w:rsidR="000A16A8" w:rsidRPr="00FA3CDE">
        <w:rPr>
          <w:sz w:val="26"/>
          <w:szCs w:val="26"/>
        </w:rPr>
        <w:t>urioso?</w:t>
      </w:r>
      <w:r w:rsidR="00754BC1" w:rsidRPr="00FA3CDE">
        <w:rPr>
          <w:sz w:val="26"/>
          <w:szCs w:val="26"/>
        </w:rPr>
        <w:t xml:space="preserve"> </w:t>
      </w:r>
      <w:r w:rsidR="00276AC8">
        <w:rPr>
          <w:sz w:val="26"/>
          <w:szCs w:val="26"/>
        </w:rPr>
        <w:t xml:space="preserve">¿Sueño o pesadilla? </w:t>
      </w:r>
      <w:r w:rsidR="00754BC1" w:rsidRPr="00FA3CDE">
        <w:rPr>
          <w:sz w:val="26"/>
          <w:szCs w:val="26"/>
        </w:rPr>
        <w:t xml:space="preserve">¿Se </w:t>
      </w:r>
      <w:r w:rsidR="00866E98" w:rsidRPr="00FA3CDE">
        <w:rPr>
          <w:sz w:val="26"/>
          <w:szCs w:val="26"/>
        </w:rPr>
        <w:t>puede saltar el mostrador de es</w:t>
      </w:r>
      <w:r w:rsidR="00754BC1" w:rsidRPr="00FA3CDE">
        <w:rPr>
          <w:sz w:val="26"/>
          <w:szCs w:val="26"/>
        </w:rPr>
        <w:t xml:space="preserve">a manera? ¿Se puede </w:t>
      </w:r>
      <w:r w:rsidR="00147D19" w:rsidRPr="00FA3CDE">
        <w:rPr>
          <w:sz w:val="26"/>
          <w:szCs w:val="26"/>
        </w:rPr>
        <w:t xml:space="preserve">defender los intereses de </w:t>
      </w:r>
      <w:proofErr w:type="spellStart"/>
      <w:r w:rsidR="00147D19" w:rsidRPr="00FA3CDE">
        <w:rPr>
          <w:sz w:val="26"/>
          <w:szCs w:val="26"/>
        </w:rPr>
        <w:t>Metrogas</w:t>
      </w:r>
      <w:proofErr w:type="spellEnd"/>
      <w:r w:rsidR="00CD59CF">
        <w:rPr>
          <w:sz w:val="26"/>
          <w:szCs w:val="26"/>
        </w:rPr>
        <w:t xml:space="preserve"> y otras empresas de ese sector</w:t>
      </w:r>
      <w:r w:rsidR="00147D19" w:rsidRPr="00FA3CDE">
        <w:rPr>
          <w:sz w:val="26"/>
          <w:szCs w:val="26"/>
        </w:rPr>
        <w:t xml:space="preserve"> a</w:t>
      </w:r>
      <w:r w:rsidR="00754BC1" w:rsidRPr="00FA3CDE">
        <w:rPr>
          <w:sz w:val="26"/>
          <w:szCs w:val="26"/>
        </w:rPr>
        <w:t xml:space="preserve"> </w:t>
      </w:r>
      <w:r w:rsidR="00147D19" w:rsidRPr="00FA3CDE">
        <w:rPr>
          <w:sz w:val="26"/>
          <w:szCs w:val="26"/>
        </w:rPr>
        <w:t xml:space="preserve">fines del 2015 y ser la máxima autoridad del ENARGAS a principios del 2016? </w:t>
      </w:r>
    </w:p>
    <w:p w:rsidR="00FE059A" w:rsidRPr="00FA3CDE" w:rsidRDefault="0020380E" w:rsidP="009A5EFB">
      <w:pPr>
        <w:spacing w:line="360" w:lineRule="auto"/>
        <w:ind w:firstLine="709"/>
        <w:rPr>
          <w:sz w:val="26"/>
          <w:szCs w:val="26"/>
        </w:rPr>
      </w:pPr>
      <w:r w:rsidRPr="00FA3CDE">
        <w:rPr>
          <w:sz w:val="26"/>
          <w:szCs w:val="26"/>
        </w:rPr>
        <w:t xml:space="preserve">Entendemos que no y que toda la actuación del Señor interventor y los actos que de ella resultan son nulos de nulidad absoluta e insanable, sobre todo en lo que se refiere a la concesión de </w:t>
      </w:r>
      <w:proofErr w:type="spellStart"/>
      <w:r w:rsidRPr="00FA3CDE">
        <w:rPr>
          <w:sz w:val="26"/>
          <w:szCs w:val="26"/>
        </w:rPr>
        <w:t>Metrogas</w:t>
      </w:r>
      <w:proofErr w:type="spellEnd"/>
      <w:r w:rsidRPr="00FA3CDE">
        <w:rPr>
          <w:sz w:val="26"/>
          <w:szCs w:val="26"/>
        </w:rPr>
        <w:t xml:space="preserve"> y a sus tarifas (art. 17 LEP). </w:t>
      </w:r>
    </w:p>
    <w:p w:rsidR="00D13B8A" w:rsidRPr="00FA3CDE" w:rsidRDefault="0020380E" w:rsidP="009A5EFB">
      <w:pPr>
        <w:spacing w:line="360" w:lineRule="auto"/>
        <w:ind w:firstLine="709"/>
        <w:rPr>
          <w:sz w:val="26"/>
          <w:szCs w:val="26"/>
        </w:rPr>
      </w:pPr>
      <w:r w:rsidRPr="00FA3CDE">
        <w:rPr>
          <w:sz w:val="26"/>
          <w:szCs w:val="26"/>
        </w:rPr>
        <w:t>Es por ello que deben dictarse las medidas solicitadas cuya procedencia no es verosímil sino evidentes, urgentes e indispensables</w:t>
      </w:r>
      <w:r w:rsidR="00446C25" w:rsidRPr="00FA3CDE">
        <w:rPr>
          <w:sz w:val="26"/>
          <w:szCs w:val="26"/>
        </w:rPr>
        <w:t xml:space="preserve"> para preservar la legalidad del proceso de renegociación y de la RTI que supuestamente está en curso aunque eso es algo que descreemos</w:t>
      </w:r>
      <w:r w:rsidRPr="00FA3CDE">
        <w:rPr>
          <w:sz w:val="26"/>
          <w:szCs w:val="26"/>
        </w:rPr>
        <w:t xml:space="preserve">. </w:t>
      </w:r>
    </w:p>
    <w:p w:rsidR="00FE059A" w:rsidRPr="00FA3CDE" w:rsidRDefault="00FE059A" w:rsidP="009A5EFB">
      <w:pPr>
        <w:pBdr>
          <w:top w:val="single" w:sz="4" w:space="1" w:color="auto"/>
          <w:left w:val="single" w:sz="4" w:space="4" w:color="auto"/>
          <w:bottom w:val="single" w:sz="4" w:space="1" w:color="auto"/>
          <w:right w:val="single" w:sz="4" w:space="4" w:color="auto"/>
        </w:pBdr>
        <w:spacing w:line="360" w:lineRule="auto"/>
        <w:ind w:firstLine="709"/>
        <w:rPr>
          <w:sz w:val="26"/>
          <w:szCs w:val="26"/>
        </w:rPr>
      </w:pPr>
      <w:r w:rsidRPr="00FA3CDE">
        <w:rPr>
          <w:sz w:val="26"/>
          <w:szCs w:val="26"/>
        </w:rPr>
        <w:t>Las medidas cautelares consistente</w:t>
      </w:r>
      <w:r w:rsidR="008B536A" w:rsidRPr="00FA3CDE">
        <w:rPr>
          <w:sz w:val="26"/>
          <w:szCs w:val="26"/>
        </w:rPr>
        <w:t>s</w:t>
      </w:r>
      <w:r w:rsidRPr="00FA3CDE">
        <w:rPr>
          <w:sz w:val="26"/>
          <w:szCs w:val="26"/>
        </w:rPr>
        <w:t xml:space="preserve"> en el apartamiento de los funcionarios con incompatibilidades</w:t>
      </w:r>
      <w:r w:rsidR="00C6141F" w:rsidRPr="00FA3CDE">
        <w:rPr>
          <w:sz w:val="26"/>
          <w:szCs w:val="26"/>
        </w:rPr>
        <w:t>,</w:t>
      </w:r>
      <w:r w:rsidRPr="00FA3CDE">
        <w:rPr>
          <w:sz w:val="26"/>
          <w:szCs w:val="26"/>
        </w:rPr>
        <w:t xml:space="preserve"> resulta indispensable y urgentes </w:t>
      </w:r>
      <w:r w:rsidR="00057CB3" w:rsidRPr="00FA3CDE">
        <w:rPr>
          <w:sz w:val="26"/>
          <w:szCs w:val="26"/>
        </w:rPr>
        <w:t xml:space="preserve">para </w:t>
      </w:r>
      <w:r w:rsidR="00057CB3" w:rsidRPr="00FA3CDE">
        <w:rPr>
          <w:b/>
          <w:sz w:val="26"/>
          <w:szCs w:val="26"/>
        </w:rPr>
        <w:t xml:space="preserve">evitar que se siga contaminando el marco regulatorio y la concesión de </w:t>
      </w:r>
      <w:proofErr w:type="spellStart"/>
      <w:r w:rsidR="00057CB3" w:rsidRPr="00FA3CDE">
        <w:rPr>
          <w:b/>
          <w:sz w:val="26"/>
          <w:szCs w:val="26"/>
        </w:rPr>
        <w:t>Metrogas</w:t>
      </w:r>
      <w:proofErr w:type="spellEnd"/>
      <w:r w:rsidR="00057CB3" w:rsidRPr="00FA3CDE">
        <w:rPr>
          <w:b/>
          <w:sz w:val="26"/>
          <w:szCs w:val="26"/>
        </w:rPr>
        <w:t xml:space="preserve"> con normas y Acuerdos Transitorios o definitivos (si es que algún </w:t>
      </w:r>
      <w:r w:rsidR="00057CB3" w:rsidRPr="00FA3CDE">
        <w:rPr>
          <w:b/>
          <w:sz w:val="26"/>
          <w:szCs w:val="26"/>
        </w:rPr>
        <w:lastRenderedPageBreak/>
        <w:t xml:space="preserve">día se llega a </w:t>
      </w:r>
      <w:r w:rsidR="008C3394" w:rsidRPr="00FA3CDE">
        <w:rPr>
          <w:b/>
          <w:sz w:val="26"/>
          <w:szCs w:val="26"/>
        </w:rPr>
        <w:t>ello</w:t>
      </w:r>
      <w:r w:rsidR="00057CB3" w:rsidRPr="00FA3CDE">
        <w:rPr>
          <w:b/>
          <w:sz w:val="26"/>
          <w:szCs w:val="26"/>
        </w:rPr>
        <w:t>)</w:t>
      </w:r>
      <w:r w:rsidR="00F53C22" w:rsidRPr="00FA3CDE">
        <w:rPr>
          <w:b/>
          <w:sz w:val="26"/>
          <w:szCs w:val="26"/>
        </w:rPr>
        <w:t xml:space="preserve"> nulos de nulidad absoluta</w:t>
      </w:r>
      <w:r w:rsidR="008C3394" w:rsidRPr="00FA3CDE">
        <w:rPr>
          <w:b/>
          <w:sz w:val="26"/>
          <w:szCs w:val="26"/>
        </w:rPr>
        <w:t xml:space="preserve"> e insanable (Conf. </w:t>
      </w:r>
      <w:r w:rsidR="00F53C22" w:rsidRPr="00FA3CDE">
        <w:rPr>
          <w:b/>
          <w:sz w:val="26"/>
          <w:szCs w:val="26"/>
        </w:rPr>
        <w:t xml:space="preserve">art. 17 </w:t>
      </w:r>
      <w:r w:rsidR="008E76D3" w:rsidRPr="00FA3CDE">
        <w:rPr>
          <w:b/>
          <w:sz w:val="26"/>
          <w:szCs w:val="26"/>
        </w:rPr>
        <w:t>L.</w:t>
      </w:r>
      <w:r w:rsidR="00F53C22" w:rsidRPr="00FA3CDE">
        <w:rPr>
          <w:b/>
          <w:sz w:val="26"/>
          <w:szCs w:val="26"/>
        </w:rPr>
        <w:t xml:space="preserve"> 25.811</w:t>
      </w:r>
      <w:r w:rsidR="008E76D3" w:rsidRPr="00FA3CDE">
        <w:rPr>
          <w:b/>
          <w:sz w:val="26"/>
          <w:szCs w:val="26"/>
        </w:rPr>
        <w:t>)</w:t>
      </w:r>
      <w:r w:rsidR="00F53C22" w:rsidRPr="00FA3CDE">
        <w:rPr>
          <w:b/>
          <w:sz w:val="26"/>
          <w:szCs w:val="26"/>
        </w:rPr>
        <w:t>.</w:t>
      </w:r>
    </w:p>
    <w:p w:rsidR="00BB6F1C" w:rsidRPr="00FA3CDE" w:rsidRDefault="00BB6F1C" w:rsidP="009A5EFB">
      <w:pPr>
        <w:pStyle w:val="Ttulo2"/>
        <w:spacing w:line="360" w:lineRule="auto"/>
        <w:ind w:firstLine="709"/>
        <w:rPr>
          <w:sz w:val="26"/>
          <w:szCs w:val="26"/>
        </w:rPr>
      </w:pPr>
      <w:bookmarkStart w:id="57" w:name="_Toc323647505"/>
      <w:bookmarkStart w:id="58" w:name="_Toc323647551"/>
      <w:r w:rsidRPr="00FA3CDE">
        <w:rPr>
          <w:sz w:val="26"/>
          <w:szCs w:val="26"/>
        </w:rPr>
        <w:t xml:space="preserve">LA FALTA DE PARTICIPACIÓN DE LOS USUARIOS EN LA MODIFICACIÓN TARIFARIA Y </w:t>
      </w:r>
      <w:r w:rsidR="00CA03EE" w:rsidRPr="00FA3CDE">
        <w:rPr>
          <w:sz w:val="26"/>
          <w:szCs w:val="26"/>
        </w:rPr>
        <w:t>EN EL PROCESO DE RENEGOCIACIÓN</w:t>
      </w:r>
      <w:bookmarkEnd w:id="57"/>
      <w:bookmarkEnd w:id="58"/>
    </w:p>
    <w:p w:rsidR="00B60096" w:rsidRPr="00FA3CDE" w:rsidRDefault="002F1DC7" w:rsidP="009A5EFB">
      <w:pPr>
        <w:spacing w:line="360" w:lineRule="auto"/>
        <w:ind w:firstLine="709"/>
        <w:rPr>
          <w:sz w:val="26"/>
          <w:szCs w:val="26"/>
        </w:rPr>
      </w:pPr>
      <w:r w:rsidRPr="00FA3CDE">
        <w:rPr>
          <w:sz w:val="26"/>
          <w:szCs w:val="26"/>
        </w:rPr>
        <w:t>El derecho a la participación</w:t>
      </w:r>
      <w:r w:rsidR="00A3611B" w:rsidRPr="00FA3CDE">
        <w:rPr>
          <w:sz w:val="26"/>
          <w:szCs w:val="26"/>
        </w:rPr>
        <w:t xml:space="preserve"> y a una debida y completa información</w:t>
      </w:r>
      <w:r w:rsidRPr="00FA3CDE">
        <w:rPr>
          <w:sz w:val="26"/>
          <w:szCs w:val="26"/>
        </w:rPr>
        <w:t xml:space="preserve"> de los usuarios en materia de renegociación de servicios públicos</w:t>
      </w:r>
      <w:r w:rsidR="00BC22DA" w:rsidRPr="00FA3CDE">
        <w:rPr>
          <w:sz w:val="26"/>
          <w:szCs w:val="26"/>
        </w:rPr>
        <w:t xml:space="preserve">, </w:t>
      </w:r>
      <w:r w:rsidR="00836C3A" w:rsidRPr="00FA3CDE">
        <w:rPr>
          <w:sz w:val="26"/>
          <w:szCs w:val="26"/>
        </w:rPr>
        <w:t>y en especial del gas</w:t>
      </w:r>
      <w:r w:rsidR="00BB5816" w:rsidRPr="00FA3CDE">
        <w:rPr>
          <w:sz w:val="26"/>
          <w:szCs w:val="26"/>
        </w:rPr>
        <w:t xml:space="preserve"> y </w:t>
      </w:r>
      <w:r w:rsidR="00BC22DA" w:rsidRPr="00FA3CDE">
        <w:rPr>
          <w:sz w:val="26"/>
          <w:szCs w:val="26"/>
        </w:rPr>
        <w:t>la obligatoriedad de participación y hasta audiencia pública</w:t>
      </w:r>
      <w:r w:rsidR="001A1AAE" w:rsidRPr="00FA3CDE">
        <w:rPr>
          <w:sz w:val="26"/>
          <w:szCs w:val="26"/>
        </w:rPr>
        <w:t xml:space="preserve"> previa</w:t>
      </w:r>
      <w:r w:rsidR="00BC22DA" w:rsidRPr="00FA3CDE">
        <w:rPr>
          <w:sz w:val="26"/>
          <w:szCs w:val="26"/>
        </w:rPr>
        <w:t xml:space="preserve"> en </w:t>
      </w:r>
      <w:r w:rsidR="00BB5816" w:rsidRPr="00FA3CDE">
        <w:rPr>
          <w:sz w:val="26"/>
          <w:szCs w:val="26"/>
        </w:rPr>
        <w:t>materia tarifaria</w:t>
      </w:r>
      <w:r w:rsidR="00BC22DA" w:rsidRPr="00FA3CDE">
        <w:rPr>
          <w:sz w:val="26"/>
          <w:szCs w:val="26"/>
        </w:rPr>
        <w:t xml:space="preserve"> en la distribución del gas</w:t>
      </w:r>
      <w:r w:rsidRPr="00FA3CDE">
        <w:rPr>
          <w:sz w:val="26"/>
          <w:szCs w:val="26"/>
        </w:rPr>
        <w:t xml:space="preserve"> surge</w:t>
      </w:r>
      <w:r w:rsidR="00BC22DA" w:rsidRPr="00FA3CDE">
        <w:rPr>
          <w:sz w:val="26"/>
          <w:szCs w:val="26"/>
        </w:rPr>
        <w:t xml:space="preserve"> en forma clara y evidente</w:t>
      </w:r>
      <w:r w:rsidR="00D83FC5" w:rsidRPr="00FA3CDE">
        <w:rPr>
          <w:sz w:val="26"/>
          <w:szCs w:val="26"/>
        </w:rPr>
        <w:t xml:space="preserve"> de normas imperativas de nuestra Constitución Nacional, Convenciones internacionales que tienen jerarquía </w:t>
      </w:r>
      <w:r w:rsidR="00D83FC5" w:rsidRPr="00FA3CDE">
        <w:rPr>
          <w:i/>
          <w:sz w:val="26"/>
          <w:szCs w:val="26"/>
        </w:rPr>
        <w:t>superior a las leyes</w:t>
      </w:r>
      <w:r w:rsidR="00D83FC5" w:rsidRPr="00FA3CDE">
        <w:rPr>
          <w:rStyle w:val="Refdenotaalpie"/>
          <w:sz w:val="26"/>
          <w:szCs w:val="26"/>
        </w:rPr>
        <w:footnoteReference w:id="49"/>
      </w:r>
      <w:r w:rsidR="00414967" w:rsidRPr="00FA3CDE">
        <w:rPr>
          <w:i/>
          <w:sz w:val="26"/>
          <w:szCs w:val="26"/>
        </w:rPr>
        <w:t xml:space="preserve">. </w:t>
      </w:r>
      <w:r w:rsidR="00414967" w:rsidRPr="00FA3CDE">
        <w:rPr>
          <w:sz w:val="26"/>
          <w:szCs w:val="26"/>
        </w:rPr>
        <w:t>(</w:t>
      </w:r>
      <w:r w:rsidR="00BC22DA" w:rsidRPr="00FA3CDE">
        <w:rPr>
          <w:sz w:val="26"/>
          <w:szCs w:val="26"/>
        </w:rPr>
        <w:t xml:space="preserve"> </w:t>
      </w:r>
      <w:r w:rsidR="00414967" w:rsidRPr="00FA3CDE">
        <w:rPr>
          <w:sz w:val="26"/>
          <w:szCs w:val="26"/>
        </w:rPr>
        <w:t xml:space="preserve">Conf. </w:t>
      </w:r>
      <w:r w:rsidRPr="00FA3CDE">
        <w:rPr>
          <w:sz w:val="26"/>
          <w:szCs w:val="26"/>
        </w:rPr>
        <w:t>art</w:t>
      </w:r>
      <w:r w:rsidR="00414967" w:rsidRPr="00FA3CDE">
        <w:rPr>
          <w:sz w:val="26"/>
          <w:szCs w:val="26"/>
        </w:rPr>
        <w:t>s</w:t>
      </w:r>
      <w:r w:rsidRPr="00FA3CDE">
        <w:rPr>
          <w:sz w:val="26"/>
          <w:szCs w:val="26"/>
        </w:rPr>
        <w:t>. 42</w:t>
      </w:r>
      <w:r w:rsidR="00261182" w:rsidRPr="00FA3CDE">
        <w:rPr>
          <w:sz w:val="26"/>
          <w:szCs w:val="26"/>
        </w:rPr>
        <w:t xml:space="preserve"> y 43</w:t>
      </w:r>
      <w:r w:rsidRPr="00FA3CDE">
        <w:rPr>
          <w:sz w:val="26"/>
          <w:szCs w:val="26"/>
        </w:rPr>
        <w:t xml:space="preserve"> de la C.N.</w:t>
      </w:r>
      <w:r w:rsidR="0069547A" w:rsidRPr="00FA3CDE">
        <w:rPr>
          <w:sz w:val="26"/>
          <w:szCs w:val="26"/>
        </w:rPr>
        <w:t>;</w:t>
      </w:r>
      <w:r w:rsidR="00BB5816" w:rsidRPr="00FA3CDE">
        <w:rPr>
          <w:sz w:val="26"/>
          <w:szCs w:val="26"/>
        </w:rPr>
        <w:t xml:space="preserve"> art</w:t>
      </w:r>
      <w:r w:rsidR="007F5AAC" w:rsidRPr="00FA3CDE">
        <w:rPr>
          <w:sz w:val="26"/>
          <w:szCs w:val="26"/>
        </w:rPr>
        <w:t>s</w:t>
      </w:r>
      <w:r w:rsidR="00BB5816" w:rsidRPr="00FA3CDE">
        <w:rPr>
          <w:sz w:val="26"/>
          <w:szCs w:val="26"/>
        </w:rPr>
        <w:t xml:space="preserve">. </w:t>
      </w:r>
      <w:r w:rsidR="007F5AAC" w:rsidRPr="00FA3CDE">
        <w:rPr>
          <w:sz w:val="26"/>
          <w:szCs w:val="26"/>
        </w:rPr>
        <w:t>III</w:t>
      </w:r>
      <w:r w:rsidRPr="00FA3CDE">
        <w:rPr>
          <w:sz w:val="26"/>
          <w:szCs w:val="26"/>
        </w:rPr>
        <w:t xml:space="preserve"> </w:t>
      </w:r>
      <w:r w:rsidR="001A1AAE" w:rsidRPr="00FA3CDE">
        <w:rPr>
          <w:sz w:val="26"/>
          <w:szCs w:val="26"/>
        </w:rPr>
        <w:t xml:space="preserve">inciso </w:t>
      </w:r>
      <w:r w:rsidR="008223D7" w:rsidRPr="00FA3CDE">
        <w:rPr>
          <w:sz w:val="26"/>
          <w:szCs w:val="26"/>
        </w:rPr>
        <w:t>inc. 5</w:t>
      </w:r>
      <w:r w:rsidR="008223D7" w:rsidRPr="00FA3CDE">
        <w:rPr>
          <w:rStyle w:val="Refdenotaalpie"/>
          <w:sz w:val="26"/>
          <w:szCs w:val="26"/>
        </w:rPr>
        <w:footnoteReference w:id="50"/>
      </w:r>
      <w:r w:rsidR="0069547A" w:rsidRPr="00FA3CDE">
        <w:rPr>
          <w:sz w:val="26"/>
          <w:szCs w:val="26"/>
        </w:rPr>
        <w:t xml:space="preserve"> y 11</w:t>
      </w:r>
      <w:r w:rsidR="0069547A" w:rsidRPr="00FA3CDE">
        <w:rPr>
          <w:rStyle w:val="Refdenotaalpie"/>
          <w:sz w:val="26"/>
          <w:szCs w:val="26"/>
        </w:rPr>
        <w:footnoteReference w:id="51"/>
      </w:r>
      <w:r w:rsidR="0069547A" w:rsidRPr="00FA3CDE">
        <w:rPr>
          <w:sz w:val="26"/>
          <w:szCs w:val="26"/>
        </w:rPr>
        <w:t xml:space="preserve"> y el tercer párrafo del preámbulo</w:t>
      </w:r>
      <w:r w:rsidR="00833C94" w:rsidRPr="00FA3CDE">
        <w:rPr>
          <w:rStyle w:val="Refdenotaalpie"/>
          <w:sz w:val="26"/>
          <w:szCs w:val="26"/>
        </w:rPr>
        <w:footnoteReference w:id="52"/>
      </w:r>
      <w:r w:rsidR="0069547A" w:rsidRPr="00FA3CDE">
        <w:rPr>
          <w:sz w:val="26"/>
          <w:szCs w:val="26"/>
        </w:rPr>
        <w:t xml:space="preserve"> </w:t>
      </w:r>
      <w:r w:rsidR="002C6C49" w:rsidRPr="00FA3CDE">
        <w:rPr>
          <w:sz w:val="26"/>
          <w:szCs w:val="26"/>
        </w:rPr>
        <w:t>de la Convención Interamericana Contra la Corrupción</w:t>
      </w:r>
      <w:r w:rsidR="00963585" w:rsidRPr="00FA3CDE">
        <w:rPr>
          <w:rStyle w:val="Refdenotaalpie"/>
          <w:sz w:val="26"/>
          <w:szCs w:val="26"/>
        </w:rPr>
        <w:footnoteReference w:id="53"/>
      </w:r>
      <w:r w:rsidR="002C6C49" w:rsidRPr="00FA3CDE">
        <w:rPr>
          <w:sz w:val="26"/>
          <w:szCs w:val="26"/>
        </w:rPr>
        <w:t>;</w:t>
      </w:r>
      <w:r w:rsidR="008223D7" w:rsidRPr="00FA3CDE">
        <w:rPr>
          <w:sz w:val="26"/>
          <w:szCs w:val="26"/>
        </w:rPr>
        <w:t xml:space="preserve"> </w:t>
      </w:r>
      <w:r w:rsidR="00766FEB" w:rsidRPr="00FA3CDE">
        <w:rPr>
          <w:sz w:val="26"/>
          <w:szCs w:val="26"/>
        </w:rPr>
        <w:t>el art. 5 inc.1</w:t>
      </w:r>
      <w:r w:rsidR="00766FEB" w:rsidRPr="00FA3CDE">
        <w:rPr>
          <w:rStyle w:val="Refdenotaalpie"/>
          <w:sz w:val="26"/>
          <w:szCs w:val="26"/>
        </w:rPr>
        <w:footnoteReference w:id="54"/>
      </w:r>
      <w:r w:rsidR="00833C94" w:rsidRPr="00FA3CDE">
        <w:rPr>
          <w:sz w:val="26"/>
          <w:szCs w:val="26"/>
        </w:rPr>
        <w:t>, 9 inc. 1</w:t>
      </w:r>
      <w:r w:rsidR="00833C94" w:rsidRPr="00FA3CDE">
        <w:rPr>
          <w:rStyle w:val="Refdenotaalpie"/>
          <w:sz w:val="26"/>
          <w:szCs w:val="26"/>
        </w:rPr>
        <w:footnoteReference w:id="55"/>
      </w:r>
      <w:r w:rsidR="007D35FC" w:rsidRPr="00FA3CDE">
        <w:rPr>
          <w:sz w:val="26"/>
          <w:szCs w:val="26"/>
        </w:rPr>
        <w:t>, art. 13, 9 inc. b</w:t>
      </w:r>
      <w:r w:rsidR="007D35FC" w:rsidRPr="00FA3CDE">
        <w:rPr>
          <w:rStyle w:val="Refdenotaalpie"/>
          <w:sz w:val="26"/>
          <w:szCs w:val="26"/>
        </w:rPr>
        <w:footnoteReference w:id="56"/>
      </w:r>
      <w:r w:rsidR="007D35FC" w:rsidRPr="00FA3CDE">
        <w:rPr>
          <w:sz w:val="26"/>
          <w:szCs w:val="26"/>
        </w:rPr>
        <w:t xml:space="preserve"> y del</w:t>
      </w:r>
      <w:r w:rsidR="00547679" w:rsidRPr="00FA3CDE">
        <w:rPr>
          <w:sz w:val="26"/>
          <w:szCs w:val="26"/>
        </w:rPr>
        <w:t xml:space="preserve"> décimo párrafo del preámbulo de la Convención </w:t>
      </w:r>
      <w:r w:rsidR="00C14D9A" w:rsidRPr="00FA3CDE">
        <w:rPr>
          <w:sz w:val="26"/>
          <w:szCs w:val="26"/>
        </w:rPr>
        <w:t xml:space="preserve">de la Organización de las Naciones Unidas </w:t>
      </w:r>
      <w:r w:rsidR="00547679" w:rsidRPr="00FA3CDE">
        <w:rPr>
          <w:sz w:val="26"/>
          <w:szCs w:val="26"/>
        </w:rPr>
        <w:t>Contra la Corrupción</w:t>
      </w:r>
      <w:r w:rsidR="00D83FC5" w:rsidRPr="00FA3CDE">
        <w:rPr>
          <w:rStyle w:val="Refdenotaalpie"/>
          <w:sz w:val="26"/>
          <w:szCs w:val="26"/>
        </w:rPr>
        <w:footnoteReference w:id="57"/>
      </w:r>
      <w:r w:rsidR="00261182" w:rsidRPr="00FA3CDE">
        <w:rPr>
          <w:sz w:val="26"/>
          <w:szCs w:val="26"/>
        </w:rPr>
        <w:t>;</w:t>
      </w:r>
      <w:r w:rsidR="007D35FC" w:rsidRPr="00FA3CDE">
        <w:rPr>
          <w:sz w:val="26"/>
          <w:szCs w:val="26"/>
        </w:rPr>
        <w:t xml:space="preserve"> </w:t>
      </w:r>
      <w:r w:rsidR="00833C94" w:rsidRPr="00FA3CDE">
        <w:rPr>
          <w:sz w:val="26"/>
          <w:szCs w:val="26"/>
        </w:rPr>
        <w:t xml:space="preserve"> </w:t>
      </w:r>
      <w:r w:rsidR="00E11677" w:rsidRPr="00FA3CDE">
        <w:rPr>
          <w:sz w:val="26"/>
          <w:szCs w:val="26"/>
        </w:rPr>
        <w:t>art. 4  L. 24.240</w:t>
      </w:r>
      <w:r w:rsidR="000C7810" w:rsidRPr="00FA3CDE">
        <w:rPr>
          <w:sz w:val="26"/>
          <w:szCs w:val="26"/>
        </w:rPr>
        <w:t>,</w:t>
      </w:r>
      <w:r w:rsidR="00E11677" w:rsidRPr="00FA3CDE">
        <w:rPr>
          <w:sz w:val="26"/>
          <w:szCs w:val="26"/>
        </w:rPr>
        <w:t xml:space="preserve"> C.Civ.Com.</w:t>
      </w:r>
      <w:r w:rsidR="00BB5816" w:rsidRPr="00FA3CDE">
        <w:rPr>
          <w:sz w:val="26"/>
          <w:szCs w:val="26"/>
        </w:rPr>
        <w:t xml:space="preserve"> </w:t>
      </w:r>
      <w:r w:rsidR="00E11677" w:rsidRPr="00FA3CDE">
        <w:rPr>
          <w:sz w:val="26"/>
          <w:szCs w:val="26"/>
        </w:rPr>
        <w:t>y arts. 46 y 47 de la L. 24.076 que es el marco regulatorio de la materia</w:t>
      </w:r>
      <w:r w:rsidR="00186C1F" w:rsidRPr="00FA3CDE">
        <w:rPr>
          <w:sz w:val="26"/>
          <w:szCs w:val="26"/>
        </w:rPr>
        <w:t>)</w:t>
      </w:r>
      <w:r w:rsidR="00E11677" w:rsidRPr="00FA3CDE">
        <w:rPr>
          <w:sz w:val="26"/>
          <w:szCs w:val="26"/>
        </w:rPr>
        <w:t xml:space="preserve">. </w:t>
      </w:r>
    </w:p>
    <w:p w:rsidR="00556E34" w:rsidRPr="00FA3CDE" w:rsidRDefault="00556E34" w:rsidP="009A5EFB">
      <w:pPr>
        <w:spacing w:line="360" w:lineRule="auto"/>
        <w:ind w:firstLine="709"/>
        <w:rPr>
          <w:i/>
          <w:color w:val="000000"/>
          <w:sz w:val="26"/>
          <w:szCs w:val="26"/>
        </w:rPr>
      </w:pPr>
      <w:r w:rsidRPr="00FA3CDE">
        <w:rPr>
          <w:sz w:val="26"/>
          <w:szCs w:val="26"/>
        </w:rPr>
        <w:t xml:space="preserve">Así lo resolvió este fuero en forma reiterada a partir del precedente </w:t>
      </w:r>
      <w:r w:rsidR="00762AF3" w:rsidRPr="00FA3CDE">
        <w:rPr>
          <w:sz w:val="26"/>
          <w:szCs w:val="26"/>
        </w:rPr>
        <w:t>“</w:t>
      </w:r>
      <w:proofErr w:type="spellStart"/>
      <w:r w:rsidRPr="00FA3CDE">
        <w:rPr>
          <w:sz w:val="26"/>
          <w:szCs w:val="26"/>
        </w:rPr>
        <w:t>Adelco</w:t>
      </w:r>
      <w:proofErr w:type="spellEnd"/>
      <w:r w:rsidR="00762AF3" w:rsidRPr="00FA3CDE">
        <w:rPr>
          <w:sz w:val="26"/>
          <w:szCs w:val="26"/>
        </w:rPr>
        <w:t xml:space="preserve"> </w:t>
      </w:r>
      <w:r w:rsidR="00762AF3" w:rsidRPr="00FA3CDE">
        <w:rPr>
          <w:rStyle w:val="Refdenotaalpie"/>
          <w:sz w:val="26"/>
          <w:szCs w:val="26"/>
        </w:rPr>
        <w:footnoteReference w:id="58"/>
      </w:r>
      <w:r w:rsidR="00762AF3" w:rsidRPr="00FA3CDE">
        <w:rPr>
          <w:sz w:val="26"/>
          <w:szCs w:val="26"/>
        </w:rPr>
        <w:t xml:space="preserve">” en el que, aún sin haber norma específica en materia telefónica se dispuso que para realizar una aumento tarifario primero el estado debe </w:t>
      </w:r>
      <w:r w:rsidR="00762AF3" w:rsidRPr="00FA3CDE">
        <w:rPr>
          <w:sz w:val="26"/>
          <w:szCs w:val="26"/>
        </w:rPr>
        <w:lastRenderedPageBreak/>
        <w:t>construir su propuesta y someterla a audiencia pública. Fue así como se</w:t>
      </w:r>
      <w:r w:rsidRPr="00FA3CDE">
        <w:rPr>
          <w:sz w:val="26"/>
          <w:szCs w:val="26"/>
        </w:rPr>
        <w:t>.</w:t>
      </w:r>
      <w:r w:rsidRPr="00FA3CDE">
        <w:rPr>
          <w:i/>
          <w:sz w:val="26"/>
          <w:szCs w:val="26"/>
        </w:rPr>
        <w:t xml:space="preserve"> </w:t>
      </w:r>
      <w:r w:rsidR="00762AF3" w:rsidRPr="00FA3CDE">
        <w:rPr>
          <w:i/>
          <w:sz w:val="26"/>
          <w:szCs w:val="26"/>
        </w:rPr>
        <w:t>“…</w:t>
      </w:r>
      <w:r w:rsidR="00762AF3" w:rsidRPr="00FA3CDE">
        <w:rPr>
          <w:i/>
          <w:color w:val="000000"/>
          <w:sz w:val="26"/>
          <w:szCs w:val="26"/>
        </w:rPr>
        <w:t xml:space="preserve">ordenó a la accionada abstenerse de efectuar cualquier tipo de modificación en la estructura tarifaria del servicio telefónico básico, hasta tanto no se realice la propuesta de rebalanceo tarifario por parte de la Secretaría de Comunicaciones conforme lo dispone el art. 3 de la Resol. 381/95 del Mº de Economía y no se realice la </w:t>
      </w:r>
      <w:r w:rsidR="00762AF3" w:rsidRPr="00FA3CDE">
        <w:rPr>
          <w:bCs/>
          <w:i/>
          <w:sz w:val="26"/>
          <w:szCs w:val="26"/>
        </w:rPr>
        <w:t>audiencia</w:t>
      </w:r>
      <w:r w:rsidR="00762AF3" w:rsidRPr="00FA3CDE">
        <w:rPr>
          <w:i/>
          <w:color w:val="000000"/>
          <w:sz w:val="26"/>
          <w:szCs w:val="26"/>
        </w:rPr>
        <w:t xml:space="preserve"> pública prevista en esa norma”</w:t>
      </w:r>
      <w:r w:rsidR="008049E2" w:rsidRPr="00FA3CDE">
        <w:rPr>
          <w:i/>
          <w:color w:val="000000"/>
          <w:sz w:val="26"/>
          <w:szCs w:val="26"/>
        </w:rPr>
        <w:t>.</w:t>
      </w:r>
    </w:p>
    <w:p w:rsidR="008049E2" w:rsidRPr="00FA3CDE" w:rsidRDefault="008049E2" w:rsidP="009A5EFB">
      <w:pPr>
        <w:spacing w:line="360" w:lineRule="auto"/>
        <w:ind w:firstLine="709"/>
        <w:rPr>
          <w:color w:val="000000"/>
          <w:sz w:val="26"/>
          <w:szCs w:val="26"/>
        </w:rPr>
      </w:pPr>
      <w:r w:rsidRPr="00FA3CDE">
        <w:rPr>
          <w:color w:val="000000"/>
          <w:sz w:val="26"/>
          <w:szCs w:val="26"/>
        </w:rPr>
        <w:t xml:space="preserve">A partir de dicho pronunciamiento fueron muchos los dictados en ese sentido. Así la Sala IV de este fuero el 23/06/1998 se pronunció en el </w:t>
      </w:r>
      <w:r w:rsidR="00C44D23" w:rsidRPr="00FA3CDE">
        <w:rPr>
          <w:i/>
          <w:color w:val="000000"/>
          <w:sz w:val="26"/>
          <w:szCs w:val="26"/>
        </w:rPr>
        <w:t xml:space="preserve"> leading case </w:t>
      </w:r>
      <w:r w:rsidR="006F4B21" w:rsidRPr="00FA3CDE">
        <w:rPr>
          <w:i/>
          <w:color w:val="000000"/>
          <w:sz w:val="26"/>
          <w:szCs w:val="26"/>
        </w:rPr>
        <w:t>“Yousefian</w:t>
      </w:r>
      <w:r w:rsidR="006F4B21" w:rsidRPr="00FA3CDE">
        <w:rPr>
          <w:rStyle w:val="Refdenotaalpie"/>
          <w:i/>
          <w:color w:val="000000"/>
          <w:sz w:val="26"/>
          <w:szCs w:val="26"/>
        </w:rPr>
        <w:footnoteReference w:id="59"/>
      </w:r>
      <w:r w:rsidR="006F4B21" w:rsidRPr="00FA3CDE">
        <w:rPr>
          <w:i/>
          <w:color w:val="000000"/>
          <w:sz w:val="26"/>
          <w:szCs w:val="26"/>
        </w:rPr>
        <w:t xml:space="preserve">”, </w:t>
      </w:r>
      <w:r w:rsidR="006F4B21" w:rsidRPr="00FA3CDE">
        <w:rPr>
          <w:color w:val="000000"/>
          <w:sz w:val="26"/>
          <w:szCs w:val="26"/>
        </w:rPr>
        <w:t xml:space="preserve">en el </w:t>
      </w:r>
      <w:r w:rsidRPr="00FA3CDE">
        <w:rPr>
          <w:color w:val="000000"/>
          <w:sz w:val="26"/>
          <w:szCs w:val="26"/>
        </w:rPr>
        <w:t xml:space="preserve">sentido de que: </w:t>
      </w:r>
    </w:p>
    <w:p w:rsidR="008049E2" w:rsidRPr="00FA3CDE" w:rsidRDefault="008049E2" w:rsidP="009A5EFB">
      <w:pPr>
        <w:spacing w:after="0" w:line="360" w:lineRule="auto"/>
        <w:ind w:firstLine="709"/>
        <w:rPr>
          <w:sz w:val="26"/>
          <w:szCs w:val="26"/>
          <w:lang w:eastAsia="es-AR"/>
        </w:rPr>
      </w:pPr>
      <w:r w:rsidRPr="00FA3CDE">
        <w:rPr>
          <w:sz w:val="26"/>
          <w:szCs w:val="26"/>
          <w:lang w:eastAsia="es-AR"/>
        </w:rPr>
        <w:t xml:space="preserve"> </w:t>
      </w:r>
      <w:r w:rsidRPr="00FA3CDE">
        <w:rPr>
          <w:i/>
          <w:sz w:val="26"/>
          <w:szCs w:val="26"/>
          <w:lang w:eastAsia="es-AR"/>
        </w:rPr>
        <w:t>“ El art. 42 de la C.N. tiene una doble proyección; el derecho de los usuarios y consumidores a la protección de sus intereses personales y económicos, y el correlativo deber del Estado de asegurarlos; deber que también es exigible a los proveedores de bienes y servicios. Estas garantías son operativas, y no dependen de su reglamentación, atento a su naturaleza y a la vía jurídica que se preve expresamente en el art. 43 de la C.N.”</w:t>
      </w:r>
    </w:p>
    <w:p w:rsidR="008049E2" w:rsidRPr="00FA3CDE" w:rsidRDefault="008049E2" w:rsidP="009A5EFB">
      <w:pPr>
        <w:spacing w:after="0" w:line="360" w:lineRule="auto"/>
        <w:ind w:firstLine="709"/>
        <w:rPr>
          <w:sz w:val="26"/>
          <w:szCs w:val="26"/>
          <w:lang w:eastAsia="es-AR"/>
        </w:rPr>
      </w:pPr>
      <w:r w:rsidRPr="00FA3CDE">
        <w:rPr>
          <w:sz w:val="26"/>
          <w:szCs w:val="26"/>
          <w:lang w:eastAsia="es-AR"/>
        </w:rPr>
        <w:t xml:space="preserve"> </w:t>
      </w:r>
      <w:r w:rsidRPr="00FA3CDE">
        <w:rPr>
          <w:i/>
          <w:sz w:val="26"/>
          <w:szCs w:val="26"/>
          <w:lang w:eastAsia="es-AR"/>
        </w:rPr>
        <w:t>“ Tras la reforma constitucional de 1994 no se ha abandonado la forma representativa de gobierno consagrada en el art. 1 de la C.N. Mas ello no puede llevar a ignorar las circunstancias de que en ésta se han incluido (en sus arts. 36 a 43) una serie de nuevos derechos y garantías para los ciudadanos y de que en aquélla se han abierto nuevos cauces para su participación, adoptándose figuras de democracia semidirecta.”</w:t>
      </w:r>
    </w:p>
    <w:p w:rsidR="008049E2" w:rsidRPr="00FA3CDE" w:rsidRDefault="008049E2" w:rsidP="009A5EFB">
      <w:pPr>
        <w:spacing w:after="0" w:line="360" w:lineRule="auto"/>
        <w:ind w:firstLine="709"/>
        <w:rPr>
          <w:i/>
          <w:sz w:val="26"/>
          <w:szCs w:val="26"/>
          <w:lang w:eastAsia="es-AR"/>
        </w:rPr>
      </w:pPr>
      <w:r w:rsidRPr="00FA3CDE">
        <w:rPr>
          <w:sz w:val="26"/>
          <w:szCs w:val="26"/>
          <w:lang w:eastAsia="es-AR"/>
        </w:rPr>
        <w:lastRenderedPageBreak/>
        <w:t xml:space="preserve"> </w:t>
      </w:r>
      <w:r w:rsidRPr="00FA3CDE">
        <w:rPr>
          <w:i/>
          <w:sz w:val="26"/>
          <w:szCs w:val="26"/>
          <w:lang w:eastAsia="es-AR"/>
        </w:rPr>
        <w:t>“ La profundización del sistema democrático de gobierno, en nuestros días, pasa por asegurar con canales jurídicos idóneos la articulación de la voluntad ciudadana, y por promocionar una expresión más de ella.”</w:t>
      </w:r>
    </w:p>
    <w:p w:rsidR="008049E2" w:rsidRPr="00FA3CDE" w:rsidRDefault="008049E2" w:rsidP="009A5EFB">
      <w:pPr>
        <w:spacing w:after="0" w:line="360" w:lineRule="auto"/>
        <w:ind w:firstLine="709"/>
        <w:rPr>
          <w:i/>
          <w:sz w:val="26"/>
          <w:szCs w:val="26"/>
          <w:lang w:eastAsia="es-AR"/>
        </w:rPr>
      </w:pPr>
      <w:r w:rsidRPr="00FA3CDE">
        <w:rPr>
          <w:sz w:val="26"/>
          <w:szCs w:val="26"/>
          <w:lang w:eastAsia="es-AR"/>
        </w:rPr>
        <w:t xml:space="preserve"> </w:t>
      </w:r>
      <w:r w:rsidRPr="00FA3CDE">
        <w:rPr>
          <w:i/>
          <w:sz w:val="26"/>
          <w:szCs w:val="26"/>
          <w:lang w:eastAsia="es-AR"/>
        </w:rPr>
        <w:t xml:space="preserve"> Si bien el derecho a la participación ciudadana -aun antes de la reforma constitucional del año 1994- se encontraba encapsulado dentro de la trama de derechos y garantías no enumerados, pero que nacen de la soberanía del pueblo y de la forma republicana de gobierno (confr. art. 33 C.N.), teniendo en consideración la jerarquía constitucional otorgada a los pactos internacionales enunciados en el segundo párrafo del inc. 22 del actual art. 75, no puede dejar de señalarse que hoy se encuentra expresamente citado en el art. 21 de la Declaración Universal de Derechos Humanos, en el que se afirma que "1. Toda persona tiene derecho a participar en el gobierno de su país directamente o por medio de representantes libremente escogidos".</w:t>
      </w:r>
    </w:p>
    <w:p w:rsidR="008049E2" w:rsidRPr="00FA3CDE" w:rsidRDefault="008049E2" w:rsidP="009A5EFB">
      <w:pPr>
        <w:spacing w:after="0" w:line="360" w:lineRule="auto"/>
        <w:ind w:firstLine="709"/>
        <w:rPr>
          <w:i/>
          <w:sz w:val="26"/>
          <w:szCs w:val="26"/>
          <w:lang w:eastAsia="es-AR"/>
        </w:rPr>
      </w:pPr>
      <w:r w:rsidRPr="00FA3CDE">
        <w:rPr>
          <w:sz w:val="26"/>
          <w:szCs w:val="26"/>
          <w:lang w:eastAsia="es-AR"/>
        </w:rPr>
        <w:t xml:space="preserve"> </w:t>
      </w:r>
      <w:r w:rsidR="00C44D23" w:rsidRPr="00FA3CDE">
        <w:rPr>
          <w:i/>
          <w:sz w:val="26"/>
          <w:szCs w:val="26"/>
          <w:lang w:eastAsia="es-AR"/>
        </w:rPr>
        <w:t>“</w:t>
      </w:r>
      <w:r w:rsidRPr="00FA3CDE">
        <w:rPr>
          <w:i/>
          <w:sz w:val="26"/>
          <w:szCs w:val="26"/>
          <w:lang w:eastAsia="es-AR"/>
        </w:rPr>
        <w:t>La prohibición a los jueces de reemplazar o sustituir a los otros poderes en el ejercicio de las atribuciones que le son propias no implica que el ejercicio de una actividad discrecional por parte de la Administración Pública excluya la revisión judicial. Dicha revisión ha de ejercerse a efectos de verificar si esas facultades, efectivamente, han sido ejercidas -o para asegurar que los sean -conforme al ordenamiento jurídico, considerando éste como un todo comprensivo de lo que las normas expresamente preven, de lo implícito que resulta de su espíritu o finalidad, de los principios que surge de ellas por analogía, y de los principios generales del derecho (entendidos como los principios naturales o del derecho natural o aquellos que principalmente deben buscarse en la C.N.).</w:t>
      </w:r>
    </w:p>
    <w:p w:rsidR="008049E2" w:rsidRPr="00FA3CDE" w:rsidRDefault="008049E2" w:rsidP="009A5EFB">
      <w:pPr>
        <w:spacing w:after="0" w:line="360" w:lineRule="auto"/>
        <w:ind w:firstLine="709"/>
        <w:rPr>
          <w:sz w:val="26"/>
          <w:szCs w:val="26"/>
          <w:lang w:eastAsia="es-AR"/>
        </w:rPr>
      </w:pPr>
      <w:r w:rsidRPr="00FA3CDE">
        <w:rPr>
          <w:sz w:val="26"/>
          <w:szCs w:val="26"/>
          <w:lang w:eastAsia="es-AR"/>
        </w:rPr>
        <w:t xml:space="preserve">  </w:t>
      </w:r>
      <w:r w:rsidRPr="00FA3CDE">
        <w:rPr>
          <w:i/>
          <w:sz w:val="26"/>
          <w:szCs w:val="26"/>
          <w:lang w:eastAsia="es-AR"/>
        </w:rPr>
        <w:t xml:space="preserve">No cabe duda que cuando la reforma de la C.N. reconoció la existencia de nuevos derechos que pueden ser globalmente caracterizados </w:t>
      </w:r>
      <w:r w:rsidRPr="00FA3CDE">
        <w:rPr>
          <w:i/>
          <w:sz w:val="26"/>
          <w:szCs w:val="26"/>
          <w:lang w:eastAsia="es-AR"/>
        </w:rPr>
        <w:lastRenderedPageBreak/>
        <w:t>como de incidencia colectiva; cuando, además, les otorgó protección jurisdiccional e identificó a los distintos sujetos que podían hacerlos valer ante el Poder Judicial, esas normas constitucionales produjeron un impacto en el ámbito del proceso. Este impacto trasciende los aspectos vinculados con la legitimación y alcanza tanto a los sujetos que pueden integrar la litis como a los alcances de la sentencia (confr. Sala III, 23/9/97, "Defensor del Pueblo de la Nación -Incidente III- c/E.N.").</w:t>
      </w:r>
    </w:p>
    <w:p w:rsidR="008049E2" w:rsidRPr="00FA3CDE" w:rsidRDefault="008049E2" w:rsidP="009A5EFB">
      <w:pPr>
        <w:spacing w:after="0" w:line="360" w:lineRule="auto"/>
        <w:ind w:firstLine="709"/>
        <w:rPr>
          <w:sz w:val="26"/>
          <w:szCs w:val="26"/>
          <w:lang w:eastAsia="es-AR"/>
        </w:rPr>
      </w:pPr>
      <w:r w:rsidRPr="00FA3CDE">
        <w:rPr>
          <w:sz w:val="26"/>
          <w:szCs w:val="26"/>
          <w:lang w:eastAsia="es-AR"/>
        </w:rPr>
        <w:t xml:space="preserve"> </w:t>
      </w:r>
      <w:r w:rsidR="00C44D23" w:rsidRPr="00FA3CDE">
        <w:rPr>
          <w:i/>
          <w:sz w:val="26"/>
          <w:szCs w:val="26"/>
          <w:lang w:eastAsia="es-AR"/>
        </w:rPr>
        <w:t>“</w:t>
      </w:r>
      <w:r w:rsidRPr="00FA3CDE">
        <w:rPr>
          <w:i/>
          <w:sz w:val="26"/>
          <w:szCs w:val="26"/>
          <w:lang w:eastAsia="es-AR"/>
        </w:rPr>
        <w:t xml:space="preserve"> La realización de una </w:t>
      </w:r>
      <w:r w:rsidR="00C44D23" w:rsidRPr="00FA3CDE">
        <w:rPr>
          <w:i/>
          <w:sz w:val="26"/>
          <w:szCs w:val="26"/>
          <w:lang w:eastAsia="es-AR"/>
        </w:rPr>
        <w:t xml:space="preserve">audiencia </w:t>
      </w:r>
      <w:r w:rsidRPr="00FA3CDE">
        <w:rPr>
          <w:i/>
          <w:sz w:val="26"/>
          <w:szCs w:val="26"/>
          <w:lang w:eastAsia="es-AR"/>
        </w:rPr>
        <w:t>pública no sólo importa una garantía de razonabilidad para el usuario y un instrumento idóneo para la defensa de sus derechos, un mecanismo de formación de consenso de la opinión pública, una garantía de transparencia de los procedimientos y un elemento de democratización del poder, sino que resultaría una vía con la que podrían contar los usuarios para ejercer su derecho de participación en los términos previstos en el art. 42 de la C.N. antes de una decisión trascendente.</w:t>
      </w:r>
      <w:r w:rsidR="00C44D23" w:rsidRPr="00FA3CDE">
        <w:rPr>
          <w:i/>
          <w:sz w:val="26"/>
          <w:szCs w:val="26"/>
          <w:lang w:eastAsia="es-AR"/>
        </w:rPr>
        <w:t>”</w:t>
      </w:r>
    </w:p>
    <w:p w:rsidR="008049E2" w:rsidRPr="00FA3CDE" w:rsidRDefault="008049E2" w:rsidP="009A5EFB">
      <w:pPr>
        <w:spacing w:line="360" w:lineRule="auto"/>
        <w:ind w:firstLine="709"/>
        <w:rPr>
          <w:color w:val="000000"/>
          <w:sz w:val="26"/>
          <w:szCs w:val="26"/>
        </w:rPr>
      </w:pPr>
      <w:r w:rsidRPr="00FA3CDE">
        <w:rPr>
          <w:sz w:val="26"/>
          <w:szCs w:val="26"/>
          <w:lang w:eastAsia="es-AR"/>
        </w:rPr>
        <w:t xml:space="preserve"> </w:t>
      </w:r>
      <w:r w:rsidR="00C44D23" w:rsidRPr="00FA3CDE">
        <w:rPr>
          <w:i/>
          <w:sz w:val="26"/>
          <w:szCs w:val="26"/>
          <w:lang w:eastAsia="es-AR"/>
        </w:rPr>
        <w:t>“</w:t>
      </w:r>
      <w:r w:rsidRPr="00FA3CDE">
        <w:rPr>
          <w:i/>
          <w:sz w:val="26"/>
          <w:szCs w:val="26"/>
          <w:lang w:eastAsia="es-AR"/>
        </w:rPr>
        <w:t xml:space="preserve"> La regulación de un procedimiento previo al dictado de actos de alcance general que contemple la participación ciudadana es altamente beneficiosa, en orden a conseguir una mayor eficacia en la acción de los órganos administrativos y en punto a lograr un máximo grado de acierto en la decisión. La intervención en el trámite de sujetos portadores de intereses colectivos proporciona a la Administración, además de aportes técnicos, la oportunidad de realizar una valoración preventiva de las consecuencias políticas y sociales de sus actos, esto es, del agrado u oposición que puede encontrar una futura decisión. Ello, sin perjuicio de constituir una razonable reglamentación del derecho de los interesados a participar en las decisiones administrativas trascendentes que hacen al gobierno o dirección de los asuntos públicos.</w:t>
      </w:r>
      <w:r w:rsidR="00C44D23" w:rsidRPr="00FA3CDE">
        <w:rPr>
          <w:i/>
          <w:sz w:val="26"/>
          <w:szCs w:val="26"/>
          <w:lang w:eastAsia="es-AR"/>
        </w:rPr>
        <w:t>”</w:t>
      </w:r>
    </w:p>
    <w:p w:rsidR="00175529" w:rsidRPr="00FA3CDE" w:rsidRDefault="006F4B21" w:rsidP="009A5EFB">
      <w:pPr>
        <w:spacing w:line="360" w:lineRule="auto"/>
        <w:ind w:firstLine="709"/>
        <w:rPr>
          <w:color w:val="000000"/>
          <w:sz w:val="26"/>
          <w:szCs w:val="26"/>
        </w:rPr>
      </w:pPr>
      <w:r w:rsidRPr="00FA3CDE">
        <w:rPr>
          <w:color w:val="000000"/>
          <w:sz w:val="26"/>
          <w:szCs w:val="26"/>
        </w:rPr>
        <w:lastRenderedPageBreak/>
        <w:t xml:space="preserve">Se trata de una jurisprudencia pacífica y reiterada en todo el país </w:t>
      </w:r>
      <w:r w:rsidR="00486F06" w:rsidRPr="00FA3CDE">
        <w:rPr>
          <w:color w:val="000000"/>
          <w:sz w:val="26"/>
          <w:szCs w:val="26"/>
        </w:rPr>
        <w:t>(“Asoc. De Usuarios y Consumidores de la Prov. De Corrientes C/Dirección de Energía de Ctes. Y Estado de la Prov.de Corrientes” Superior Tribunal de la Provincia de Corrientes. 9/12/2009</w:t>
      </w:r>
      <w:r w:rsidR="00175529" w:rsidRPr="00FA3CDE">
        <w:rPr>
          <w:color w:val="000000"/>
          <w:sz w:val="26"/>
          <w:szCs w:val="26"/>
        </w:rPr>
        <w:t>)</w:t>
      </w:r>
    </w:p>
    <w:p w:rsidR="008049E2" w:rsidRPr="00FA3CDE" w:rsidRDefault="00175529" w:rsidP="009A5EFB">
      <w:pPr>
        <w:spacing w:line="360" w:lineRule="auto"/>
        <w:ind w:firstLine="709"/>
        <w:rPr>
          <w:color w:val="000000"/>
          <w:sz w:val="26"/>
          <w:szCs w:val="26"/>
        </w:rPr>
      </w:pPr>
      <w:r w:rsidRPr="00FA3CDE">
        <w:rPr>
          <w:color w:val="000000"/>
          <w:sz w:val="26"/>
          <w:szCs w:val="26"/>
        </w:rPr>
        <w:t xml:space="preserve">Es que  </w:t>
      </w:r>
      <w:r w:rsidRPr="00FA3CDE">
        <w:rPr>
          <w:i/>
          <w:color w:val="000000"/>
          <w:sz w:val="26"/>
          <w:szCs w:val="26"/>
        </w:rPr>
        <w:t>“</w:t>
      </w:r>
      <w:r w:rsidRPr="00FA3CDE">
        <w:rPr>
          <w:i/>
          <w:sz w:val="26"/>
          <w:szCs w:val="26"/>
        </w:rPr>
        <w:t>Previo a la entrada en vigencia de un nuevo régimen tarifario para un servicio público esencial y monopólico […]se requiere insoslayablemente la realización de una audiencia pública -principio de raigambre constitucional- que permita el conocimiento e información adecuada por parte de los usuarios afectados, de modo de conocer si la tarifa propuesta por el concesionario es justa y razonable, y en su caso, poder ejercer las reclamaciones administrativas o judiciales pertinentes.</w:t>
      </w:r>
      <w:r w:rsidRPr="00FA3CDE">
        <w:rPr>
          <w:rStyle w:val="Refdenotaalpie"/>
          <w:i/>
          <w:sz w:val="26"/>
          <w:szCs w:val="26"/>
        </w:rPr>
        <w:footnoteReference w:id="60"/>
      </w:r>
      <w:r w:rsidRPr="00FA3CDE">
        <w:rPr>
          <w:i/>
          <w:sz w:val="26"/>
          <w:szCs w:val="26"/>
        </w:rPr>
        <w:t>”</w:t>
      </w:r>
      <w:r w:rsidRPr="00FA3CDE">
        <w:rPr>
          <w:color w:val="000000"/>
          <w:sz w:val="26"/>
          <w:szCs w:val="26"/>
        </w:rPr>
        <w:t>;</w:t>
      </w:r>
      <w:r w:rsidR="00486F06" w:rsidRPr="00FA3CDE">
        <w:rPr>
          <w:color w:val="000000"/>
          <w:sz w:val="26"/>
          <w:szCs w:val="26"/>
        </w:rPr>
        <w:t xml:space="preserve"> </w:t>
      </w:r>
    </w:p>
    <w:p w:rsidR="00BC22DA" w:rsidRPr="00FA3CDE" w:rsidRDefault="00186C1F" w:rsidP="009A5EFB">
      <w:pPr>
        <w:spacing w:line="360" w:lineRule="auto"/>
        <w:ind w:firstLine="709"/>
        <w:rPr>
          <w:sz w:val="26"/>
          <w:szCs w:val="26"/>
        </w:rPr>
      </w:pPr>
      <w:r w:rsidRPr="00FA3CDE">
        <w:rPr>
          <w:sz w:val="26"/>
          <w:szCs w:val="26"/>
        </w:rPr>
        <w:t xml:space="preserve">El </w:t>
      </w:r>
      <w:proofErr w:type="spellStart"/>
      <w:r w:rsidRPr="00FA3CDE">
        <w:rPr>
          <w:sz w:val="26"/>
          <w:szCs w:val="26"/>
        </w:rPr>
        <w:t>Dr</w:t>
      </w:r>
      <w:proofErr w:type="spellEnd"/>
      <w:r w:rsidRPr="00FA3CDE">
        <w:rPr>
          <w:sz w:val="26"/>
          <w:szCs w:val="26"/>
        </w:rPr>
        <w:t xml:space="preserve"> </w:t>
      </w:r>
      <w:proofErr w:type="spellStart"/>
      <w:r w:rsidRPr="00FA3CDE">
        <w:rPr>
          <w:sz w:val="26"/>
          <w:szCs w:val="26"/>
        </w:rPr>
        <w:t>Lorenzetti</w:t>
      </w:r>
      <w:proofErr w:type="spellEnd"/>
      <w:r w:rsidRPr="00FA3CDE">
        <w:rPr>
          <w:sz w:val="26"/>
          <w:szCs w:val="26"/>
        </w:rPr>
        <w:t xml:space="preserve"> en su voto en torno a un relevante fallo del tribunal cimero en la materia</w:t>
      </w:r>
      <w:r w:rsidR="0027731E" w:rsidRPr="00FA3CDE">
        <w:rPr>
          <w:rStyle w:val="Refdenotaalpie"/>
          <w:sz w:val="26"/>
          <w:szCs w:val="26"/>
        </w:rPr>
        <w:footnoteReference w:id="61"/>
      </w:r>
      <w:r w:rsidR="008F0A41" w:rsidRPr="00FA3CDE">
        <w:rPr>
          <w:sz w:val="26"/>
          <w:szCs w:val="26"/>
        </w:rPr>
        <w:t xml:space="preserve"> señaló con toda claridad que</w:t>
      </w:r>
      <w:r w:rsidRPr="00FA3CDE">
        <w:rPr>
          <w:sz w:val="26"/>
          <w:szCs w:val="26"/>
        </w:rPr>
        <w:t>:</w:t>
      </w:r>
      <w:r w:rsidR="008F0A41" w:rsidRPr="00FA3CDE">
        <w:rPr>
          <w:i/>
          <w:sz w:val="26"/>
          <w:szCs w:val="26"/>
        </w:rPr>
        <w:t xml:space="preserve"> </w:t>
      </w:r>
      <w:r w:rsidR="00F13F0A" w:rsidRPr="00FA3CDE">
        <w:rPr>
          <w:i/>
          <w:sz w:val="26"/>
          <w:szCs w:val="26"/>
        </w:rPr>
        <w:t>“…</w:t>
      </w:r>
      <w:r w:rsidR="00BC22DA" w:rsidRPr="00FA3CDE">
        <w:rPr>
          <w:i/>
          <w:spacing w:val="-5"/>
          <w:sz w:val="26"/>
          <w:szCs w:val="26"/>
        </w:rPr>
        <w:t xml:space="preserve">El art. 42 de la Constitución Nacional incorporó la denominada </w:t>
      </w:r>
      <w:r w:rsidR="00BC22DA" w:rsidRPr="00FA3CDE">
        <w:rPr>
          <w:i/>
          <w:sz w:val="26"/>
          <w:szCs w:val="26"/>
        </w:rPr>
        <w:t xml:space="preserve">"protección de los consumidores", que comporta, en cuanto regla relevante para el caso, el derecho a una "información </w:t>
      </w:r>
      <w:r w:rsidR="00BC22DA" w:rsidRPr="00FA3CDE">
        <w:rPr>
          <w:i/>
          <w:spacing w:val="-5"/>
          <w:sz w:val="26"/>
          <w:szCs w:val="26"/>
        </w:rPr>
        <w:t xml:space="preserve">adecuada y veraz" y a la tutela de sus "intereses económicos". </w:t>
      </w:r>
      <w:r w:rsidR="00BC22DA" w:rsidRPr="00FA3CDE">
        <w:rPr>
          <w:i/>
          <w:sz w:val="26"/>
          <w:szCs w:val="26"/>
        </w:rPr>
        <w:t xml:space="preserve">La regulación de la información en las relaciones de consumo consagra tanto un derecho fundamental cuyo titular es el </w:t>
      </w:r>
      <w:r w:rsidR="00BC22DA" w:rsidRPr="00FA3CDE">
        <w:rPr>
          <w:i/>
          <w:spacing w:val="-5"/>
          <w:sz w:val="26"/>
          <w:szCs w:val="26"/>
        </w:rPr>
        <w:t xml:space="preserve">consumidor o usuario como un deber a cargo del prestador. Este </w:t>
      </w:r>
      <w:r w:rsidR="00BC22DA" w:rsidRPr="00FA3CDE">
        <w:rPr>
          <w:i/>
          <w:sz w:val="26"/>
          <w:szCs w:val="26"/>
        </w:rPr>
        <w:t xml:space="preserve">débito es más acentuado que en las relaciones jurídicas de derecho común y su contenido es el de </w:t>
      </w:r>
      <w:r w:rsidR="00BC22DA" w:rsidRPr="00FA3CDE">
        <w:rPr>
          <w:i/>
          <w:sz w:val="26"/>
          <w:szCs w:val="26"/>
        </w:rPr>
        <w:lastRenderedPageBreak/>
        <w:t>suministrar los datos suficientes para evitar que la otra parte incurra en error o le impida ejercer un derecho.</w:t>
      </w:r>
    </w:p>
    <w:p w:rsidR="00BC22DA" w:rsidRPr="00FA3CDE" w:rsidRDefault="00B865BC" w:rsidP="009A5EFB">
      <w:pPr>
        <w:shd w:val="clear" w:color="auto" w:fill="FFFFFF"/>
        <w:spacing w:line="360" w:lineRule="auto"/>
        <w:ind w:firstLine="709"/>
        <w:rPr>
          <w:i/>
          <w:sz w:val="26"/>
          <w:szCs w:val="26"/>
        </w:rPr>
      </w:pPr>
      <w:r w:rsidRPr="00FA3CDE">
        <w:rPr>
          <w:i/>
          <w:spacing w:val="-6"/>
          <w:sz w:val="26"/>
          <w:szCs w:val="26"/>
        </w:rPr>
        <w:t>”</w:t>
      </w:r>
      <w:r w:rsidR="00BC22DA" w:rsidRPr="00FA3CDE">
        <w:rPr>
          <w:i/>
          <w:spacing w:val="-6"/>
          <w:sz w:val="26"/>
          <w:szCs w:val="26"/>
        </w:rPr>
        <w:t xml:space="preserve">La referida disposición constitucional también prevé </w:t>
      </w:r>
      <w:r w:rsidR="0053694F" w:rsidRPr="00FA3CDE">
        <w:rPr>
          <w:i/>
          <w:sz w:val="26"/>
          <w:szCs w:val="26"/>
        </w:rPr>
        <w:t>en su tercer párrafo</w:t>
      </w:r>
      <w:r w:rsidR="00BC22DA" w:rsidRPr="00FA3CDE">
        <w:rPr>
          <w:i/>
          <w:sz w:val="26"/>
          <w:szCs w:val="26"/>
        </w:rPr>
        <w:t xml:space="preserve"> que "La legislación establecerá </w:t>
      </w:r>
      <w:r w:rsidR="00BC22DA" w:rsidRPr="00FA3CDE">
        <w:rPr>
          <w:i/>
          <w:spacing w:val="-2"/>
          <w:sz w:val="26"/>
          <w:szCs w:val="26"/>
        </w:rPr>
        <w:t>procedimientos eficaces para la prevención y solución de con</w:t>
      </w:r>
      <w:r w:rsidR="00BC22DA" w:rsidRPr="00FA3CDE">
        <w:rPr>
          <w:i/>
          <w:sz w:val="26"/>
          <w:szCs w:val="26"/>
        </w:rPr>
        <w:t xml:space="preserve">flictos, y los marcos regulatorios de los servicios públicos </w:t>
      </w:r>
      <w:r w:rsidR="00BC22DA" w:rsidRPr="00FA3CDE">
        <w:rPr>
          <w:i/>
          <w:spacing w:val="-2"/>
          <w:sz w:val="26"/>
          <w:szCs w:val="26"/>
        </w:rPr>
        <w:t xml:space="preserve">de competencia nacional, previendo la necesaria participación </w:t>
      </w:r>
      <w:r w:rsidR="00BC22DA" w:rsidRPr="00FA3CDE">
        <w:rPr>
          <w:i/>
          <w:sz w:val="26"/>
          <w:szCs w:val="26"/>
        </w:rPr>
        <w:t>de las asociaciones de consu</w:t>
      </w:r>
      <w:r w:rsidR="00A54325" w:rsidRPr="00FA3CDE">
        <w:rPr>
          <w:i/>
          <w:sz w:val="26"/>
          <w:szCs w:val="26"/>
        </w:rPr>
        <w:t>midores y usuarios y de las pro</w:t>
      </w:r>
      <w:r w:rsidR="00BC22DA" w:rsidRPr="00FA3CDE">
        <w:rPr>
          <w:i/>
          <w:sz w:val="26"/>
          <w:szCs w:val="26"/>
        </w:rPr>
        <w:t>vincias interesadas en los organismos de control".</w:t>
      </w:r>
    </w:p>
    <w:p w:rsidR="00BC22DA" w:rsidRPr="00FA3CDE" w:rsidRDefault="00A54325" w:rsidP="009A5EFB">
      <w:pPr>
        <w:shd w:val="clear" w:color="auto" w:fill="FFFFFF"/>
        <w:spacing w:line="360" w:lineRule="auto"/>
        <w:ind w:right="5" w:firstLine="709"/>
        <w:rPr>
          <w:i/>
          <w:sz w:val="26"/>
          <w:szCs w:val="26"/>
        </w:rPr>
      </w:pPr>
      <w:r w:rsidRPr="00FA3CDE">
        <w:rPr>
          <w:i/>
          <w:spacing w:val="-4"/>
          <w:sz w:val="26"/>
          <w:szCs w:val="26"/>
        </w:rPr>
        <w:t>”</w:t>
      </w:r>
      <w:r w:rsidR="00BC22DA" w:rsidRPr="00FA3CDE">
        <w:rPr>
          <w:i/>
          <w:spacing w:val="-4"/>
          <w:sz w:val="26"/>
          <w:szCs w:val="26"/>
        </w:rPr>
        <w:t xml:space="preserve">De esa redacción se desprende la clara intención de </w:t>
      </w:r>
      <w:r w:rsidR="00BC22DA" w:rsidRPr="00FA3CDE">
        <w:rPr>
          <w:i/>
          <w:sz w:val="26"/>
          <w:szCs w:val="26"/>
        </w:rPr>
        <w:t xml:space="preserve">los constituyentes de 1994 de que consumidores y usuarios, </w:t>
      </w:r>
      <w:r w:rsidR="00BC22DA" w:rsidRPr="00FA3CDE">
        <w:rPr>
          <w:i/>
          <w:spacing w:val="-2"/>
          <w:sz w:val="26"/>
          <w:szCs w:val="26"/>
        </w:rPr>
        <w:t>expresamente en la forma de asociaciones, e implícitamente de</w:t>
      </w:r>
      <w:r w:rsidRPr="00FA3CDE">
        <w:rPr>
          <w:i/>
          <w:sz w:val="26"/>
          <w:szCs w:val="26"/>
        </w:rPr>
        <w:t xml:space="preserve"> </w:t>
      </w:r>
      <w:r w:rsidR="00BC22DA" w:rsidRPr="00FA3CDE">
        <w:rPr>
          <w:i/>
          <w:sz w:val="26"/>
          <w:szCs w:val="26"/>
        </w:rPr>
        <w:t xml:space="preserve">un modo genérico, participen en la elaboración de ciertas </w:t>
      </w:r>
      <w:r w:rsidR="00BC22DA" w:rsidRPr="00FA3CDE">
        <w:rPr>
          <w:i/>
          <w:spacing w:val="-5"/>
          <w:sz w:val="26"/>
          <w:szCs w:val="26"/>
        </w:rPr>
        <w:t xml:space="preserve">disposiciones de alcance general a cargo de la Administración, </w:t>
      </w:r>
      <w:r w:rsidR="00BC22DA" w:rsidRPr="00FA3CDE">
        <w:rPr>
          <w:i/>
          <w:sz w:val="26"/>
          <w:szCs w:val="26"/>
        </w:rPr>
        <w:t>cuando</w:t>
      </w:r>
      <w:r w:rsidR="00DD7808" w:rsidRPr="00FA3CDE">
        <w:rPr>
          <w:i/>
          <w:sz w:val="26"/>
          <w:szCs w:val="26"/>
        </w:rPr>
        <w:t xml:space="preserve"> </w:t>
      </w:r>
      <w:r w:rsidR="00DD7808" w:rsidRPr="00FA3CDE">
        <w:rPr>
          <w:sz w:val="26"/>
          <w:szCs w:val="26"/>
        </w:rPr>
        <w:t>[…]</w:t>
      </w:r>
      <w:r w:rsidR="00BC22DA" w:rsidRPr="00FA3CDE">
        <w:rPr>
          <w:i/>
          <w:sz w:val="26"/>
          <w:szCs w:val="26"/>
        </w:rPr>
        <w:t>,puedan proyectar los efectos sobre sus derechos e intereses.</w:t>
      </w:r>
      <w:r w:rsidR="00DD7808" w:rsidRPr="00FA3CDE">
        <w:rPr>
          <w:rStyle w:val="Refdenotaalpie"/>
          <w:i/>
          <w:sz w:val="26"/>
          <w:szCs w:val="26"/>
        </w:rPr>
        <w:footnoteReference w:id="62"/>
      </w:r>
    </w:p>
    <w:p w:rsidR="00BC22DA" w:rsidRPr="00FA3CDE" w:rsidRDefault="00A26E4B" w:rsidP="009A5EFB">
      <w:pPr>
        <w:shd w:val="clear" w:color="auto" w:fill="FFFFFF"/>
        <w:tabs>
          <w:tab w:val="left" w:pos="2016"/>
        </w:tabs>
        <w:spacing w:line="360" w:lineRule="auto"/>
        <w:ind w:right="5" w:firstLine="709"/>
        <w:rPr>
          <w:i/>
          <w:sz w:val="26"/>
          <w:szCs w:val="26"/>
        </w:rPr>
      </w:pPr>
      <w:r w:rsidRPr="00FA3CDE">
        <w:rPr>
          <w:i/>
          <w:sz w:val="26"/>
          <w:szCs w:val="26"/>
        </w:rPr>
        <w:t>”</w:t>
      </w:r>
      <w:r w:rsidR="00BC22DA" w:rsidRPr="00FA3CDE">
        <w:rPr>
          <w:i/>
          <w:sz w:val="26"/>
          <w:szCs w:val="26"/>
        </w:rPr>
        <w:t>Que la participación ciudadana en la toma de</w:t>
      </w:r>
      <w:r w:rsidRPr="00FA3CDE">
        <w:rPr>
          <w:i/>
          <w:sz w:val="26"/>
          <w:szCs w:val="26"/>
        </w:rPr>
        <w:t xml:space="preserve"> </w:t>
      </w:r>
      <w:r w:rsidR="00BC22DA" w:rsidRPr="00FA3CDE">
        <w:rPr>
          <w:i/>
          <w:sz w:val="26"/>
          <w:szCs w:val="26"/>
        </w:rPr>
        <w:t>decisiones públicas, que traduce una faceta del control social, puede manifestarse de varias maneras distintas, una de</w:t>
      </w:r>
      <w:r w:rsidRPr="00FA3CDE">
        <w:rPr>
          <w:i/>
          <w:sz w:val="26"/>
          <w:szCs w:val="26"/>
        </w:rPr>
        <w:t xml:space="preserve"> </w:t>
      </w:r>
      <w:r w:rsidR="00BC22DA" w:rsidRPr="00FA3CDE">
        <w:rPr>
          <w:i/>
          <w:sz w:val="26"/>
          <w:szCs w:val="26"/>
        </w:rPr>
        <w:t>las cuales es la audiencia pública.</w:t>
      </w:r>
    </w:p>
    <w:p w:rsidR="00BC22DA" w:rsidRPr="00FA3CDE" w:rsidRDefault="00EE5A6B" w:rsidP="009A5EFB">
      <w:pPr>
        <w:shd w:val="clear" w:color="auto" w:fill="FFFFFF"/>
        <w:spacing w:line="360" w:lineRule="auto"/>
        <w:ind w:firstLine="709"/>
        <w:rPr>
          <w:i/>
          <w:sz w:val="26"/>
          <w:szCs w:val="26"/>
        </w:rPr>
      </w:pPr>
      <w:r w:rsidRPr="00FA3CDE">
        <w:rPr>
          <w:i/>
          <w:spacing w:val="-4"/>
          <w:sz w:val="26"/>
          <w:szCs w:val="26"/>
        </w:rPr>
        <w:t>”</w:t>
      </w:r>
      <w:r w:rsidR="00BC22DA" w:rsidRPr="00FA3CDE">
        <w:rPr>
          <w:i/>
          <w:spacing w:val="-4"/>
          <w:sz w:val="26"/>
          <w:szCs w:val="26"/>
        </w:rPr>
        <w:t>Aunque no constituye la única alternativa constitu</w:t>
      </w:r>
      <w:r w:rsidR="00BC22DA" w:rsidRPr="00FA3CDE">
        <w:rPr>
          <w:i/>
          <w:sz w:val="26"/>
          <w:szCs w:val="26"/>
        </w:rPr>
        <w:t>cional, en tanto el art. 42</w:t>
      </w:r>
      <w:r w:rsidRPr="00FA3CDE">
        <w:rPr>
          <w:i/>
          <w:sz w:val="26"/>
          <w:szCs w:val="26"/>
        </w:rPr>
        <w:t xml:space="preserve"> no la prevé ni explícita ni im</w:t>
      </w:r>
      <w:r w:rsidR="00BC22DA" w:rsidRPr="00FA3CDE">
        <w:rPr>
          <w:i/>
          <w:sz w:val="26"/>
          <w:szCs w:val="26"/>
        </w:rPr>
        <w:t>plícitamente sino que deja en manos del legislador la previ</w:t>
      </w:r>
      <w:r w:rsidR="00BC22DA" w:rsidRPr="00FA3CDE">
        <w:rPr>
          <w:i/>
          <w:spacing w:val="-2"/>
          <w:sz w:val="26"/>
          <w:szCs w:val="26"/>
        </w:rPr>
        <w:t xml:space="preserve">sión del mecanismo que mejor asegure aquella participación en </w:t>
      </w:r>
      <w:r w:rsidR="00BC22DA" w:rsidRPr="00FA3CDE">
        <w:rPr>
          <w:i/>
          <w:sz w:val="26"/>
          <w:szCs w:val="26"/>
        </w:rPr>
        <w:t xml:space="preserve">cada caso, no puede desconocerse que la audiencia pública </w:t>
      </w:r>
      <w:r w:rsidR="00BC22DA" w:rsidRPr="00FA3CDE">
        <w:rPr>
          <w:i/>
          <w:spacing w:val="-2"/>
          <w:sz w:val="26"/>
          <w:szCs w:val="26"/>
        </w:rPr>
        <w:t xml:space="preserve">comporta un mecanismo de debate sobre diversos aspectos de la </w:t>
      </w:r>
      <w:r w:rsidR="00BC22DA" w:rsidRPr="00FA3CDE">
        <w:rPr>
          <w:i/>
          <w:spacing w:val="-5"/>
          <w:sz w:val="26"/>
          <w:szCs w:val="26"/>
        </w:rPr>
        <w:t xml:space="preserve">prestación de un servicio público y permite la democratización </w:t>
      </w:r>
      <w:r w:rsidR="00BC22DA" w:rsidRPr="00FA3CDE">
        <w:rPr>
          <w:i/>
          <w:sz w:val="26"/>
          <w:szCs w:val="26"/>
        </w:rPr>
        <w:t xml:space="preserve">de las decisiones, formar consenso acerca </w:t>
      </w:r>
      <w:r w:rsidR="00BC22DA" w:rsidRPr="00FA3CDE">
        <w:rPr>
          <w:i/>
          <w:sz w:val="26"/>
          <w:szCs w:val="26"/>
        </w:rPr>
        <w:lastRenderedPageBreak/>
        <w:t xml:space="preserve">de ellas y dar </w:t>
      </w:r>
      <w:r w:rsidR="00BC22DA" w:rsidRPr="00FA3CDE">
        <w:rPr>
          <w:i/>
          <w:spacing w:val="-2"/>
          <w:sz w:val="26"/>
          <w:szCs w:val="26"/>
        </w:rPr>
        <w:t xml:space="preserve">transparencia a los procedimientos, ya que en ella participan </w:t>
      </w:r>
      <w:r w:rsidR="00BC22DA" w:rsidRPr="00FA3CDE">
        <w:rPr>
          <w:i/>
          <w:sz w:val="26"/>
          <w:szCs w:val="26"/>
        </w:rPr>
        <w:t>los usuarios, sus representantes y otros sujetos que puedan estar involucrados.</w:t>
      </w:r>
      <w:r w:rsidRPr="00FA3CDE">
        <w:rPr>
          <w:rStyle w:val="Refdenotaalpie"/>
          <w:i/>
          <w:sz w:val="26"/>
          <w:szCs w:val="26"/>
        </w:rPr>
        <w:footnoteReference w:id="63"/>
      </w:r>
    </w:p>
    <w:p w:rsidR="00ED75C2" w:rsidRPr="00FA3CDE" w:rsidRDefault="00ED75C2" w:rsidP="009A5EFB">
      <w:pPr>
        <w:shd w:val="clear" w:color="auto" w:fill="FFFFFF"/>
        <w:spacing w:line="360" w:lineRule="auto"/>
        <w:ind w:firstLine="709"/>
        <w:rPr>
          <w:i/>
          <w:sz w:val="26"/>
          <w:szCs w:val="26"/>
        </w:rPr>
      </w:pPr>
      <w:r w:rsidRPr="00FA3CDE">
        <w:rPr>
          <w:i/>
          <w:sz w:val="26"/>
          <w:szCs w:val="26"/>
        </w:rPr>
        <w:t>[…]</w:t>
      </w:r>
    </w:p>
    <w:p w:rsidR="00BC22DA" w:rsidRPr="00FA3CDE" w:rsidRDefault="00285EF5" w:rsidP="009A5EFB">
      <w:pPr>
        <w:shd w:val="clear" w:color="auto" w:fill="FFFFFF"/>
        <w:spacing w:line="360" w:lineRule="auto"/>
        <w:ind w:firstLine="709"/>
        <w:rPr>
          <w:i/>
          <w:sz w:val="26"/>
          <w:szCs w:val="26"/>
        </w:rPr>
      </w:pPr>
      <w:r w:rsidRPr="00FA3CDE">
        <w:rPr>
          <w:i/>
          <w:sz w:val="26"/>
          <w:szCs w:val="26"/>
        </w:rPr>
        <w:t xml:space="preserve">”Esta interpretación </w:t>
      </w:r>
      <w:r w:rsidR="00BC22DA" w:rsidRPr="00FA3CDE">
        <w:rPr>
          <w:i/>
          <w:sz w:val="26"/>
          <w:szCs w:val="26"/>
        </w:rPr>
        <w:t xml:space="preserve">de una norma anterior </w:t>
      </w:r>
      <w:r w:rsidRPr="00FA3CDE">
        <w:rPr>
          <w:i/>
          <w:sz w:val="26"/>
          <w:szCs w:val="26"/>
        </w:rPr>
        <w:t>en el tiempo</w:t>
      </w:r>
      <w:r w:rsidR="00BC22DA" w:rsidRPr="00FA3CDE">
        <w:rPr>
          <w:i/>
          <w:sz w:val="26"/>
          <w:szCs w:val="26"/>
        </w:rPr>
        <w:t xml:space="preserve"> no sólo es compatibl</w:t>
      </w:r>
      <w:r w:rsidRPr="00FA3CDE">
        <w:rPr>
          <w:i/>
          <w:sz w:val="26"/>
          <w:szCs w:val="26"/>
        </w:rPr>
        <w:t>e con el art. 42 de la Constitu</w:t>
      </w:r>
      <w:r w:rsidR="00BC22DA" w:rsidRPr="00FA3CDE">
        <w:rPr>
          <w:i/>
          <w:sz w:val="26"/>
          <w:szCs w:val="26"/>
        </w:rPr>
        <w:t xml:space="preserve">ción Nacional según la reforma de 1994, sino que, al mismo tiempo, es </w:t>
      </w:r>
      <w:r w:rsidR="00BC22DA" w:rsidRPr="00FA3CDE">
        <w:rPr>
          <w:b/>
          <w:i/>
          <w:sz w:val="26"/>
          <w:szCs w:val="26"/>
        </w:rPr>
        <w:t>la que mejor armoniza con diversas disposiciones, de diferente jerarquía, que consagran la importancia de la participación, como son, por un lado, las que regulan otros servicios públicos privatizados que dan preponderancia al sistema de la audiencia pública, como el régimen jurídico de la electricidad (arts. 11, 13, 32, 46, 48, 73 y 74 de la ley 24.065) y el régimen jurídico del gas (arts. 6, 16, inc. b, 18, 29, 46, 47, 67 y 68 de la ley 24.076)</w:t>
      </w:r>
      <w:r w:rsidR="00FB08C5" w:rsidRPr="00FA3CDE">
        <w:rPr>
          <w:rStyle w:val="Refdenotaalpie"/>
          <w:b/>
          <w:i/>
          <w:sz w:val="26"/>
          <w:szCs w:val="26"/>
        </w:rPr>
        <w:footnoteReference w:id="64"/>
      </w:r>
      <w:r w:rsidR="00BC22DA" w:rsidRPr="00FA3CDE">
        <w:rPr>
          <w:b/>
          <w:i/>
          <w:sz w:val="26"/>
          <w:szCs w:val="26"/>
        </w:rPr>
        <w:t>;</w:t>
      </w:r>
      <w:r w:rsidR="00BC22DA" w:rsidRPr="00FA3CDE">
        <w:rPr>
          <w:i/>
          <w:sz w:val="26"/>
          <w:szCs w:val="26"/>
        </w:rPr>
        <w:t xml:space="preserve"> y, por otro lado, </w:t>
      </w:r>
      <w:r w:rsidR="00BC22DA" w:rsidRPr="00FA3CDE">
        <w:rPr>
          <w:i/>
          <w:spacing w:val="-2"/>
          <w:sz w:val="26"/>
          <w:szCs w:val="26"/>
        </w:rPr>
        <w:t>con el decreto 229/00 que prevé la participación de los usua</w:t>
      </w:r>
      <w:r w:rsidR="00BC22DA" w:rsidRPr="00FA3CDE">
        <w:rPr>
          <w:i/>
          <w:spacing w:val="-2"/>
          <w:sz w:val="26"/>
          <w:szCs w:val="26"/>
        </w:rPr>
        <w:softHyphen/>
      </w:r>
      <w:r w:rsidR="00BC22DA" w:rsidRPr="00FA3CDE">
        <w:rPr>
          <w:i/>
          <w:spacing w:val="-5"/>
          <w:sz w:val="26"/>
          <w:szCs w:val="26"/>
        </w:rPr>
        <w:t xml:space="preserve">rios (arts. 4°, inc. d, y 5°, inc. f), y especialmente, con el </w:t>
      </w:r>
      <w:r w:rsidR="00BC22DA" w:rsidRPr="00FA3CDE">
        <w:rPr>
          <w:i/>
          <w:sz w:val="26"/>
          <w:szCs w:val="26"/>
        </w:rPr>
        <w:t>decreto 1172/03 que aprobó los reglamentos generales de "audiencias públicas", de "publicidad de la gestión de inte</w:t>
      </w:r>
      <w:r w:rsidR="00BC22DA" w:rsidRPr="00FA3CDE">
        <w:rPr>
          <w:i/>
          <w:sz w:val="26"/>
          <w:szCs w:val="26"/>
        </w:rPr>
        <w:softHyphen/>
      </w:r>
      <w:r w:rsidR="00BC22DA" w:rsidRPr="00FA3CDE">
        <w:rPr>
          <w:i/>
          <w:spacing w:val="-5"/>
          <w:sz w:val="26"/>
          <w:szCs w:val="26"/>
        </w:rPr>
        <w:t xml:space="preserve">reses", de "elaboración participativa de normas", de "acceso a </w:t>
      </w:r>
      <w:r w:rsidR="00BC22DA" w:rsidRPr="00FA3CDE">
        <w:rPr>
          <w:i/>
          <w:spacing w:val="-2"/>
          <w:sz w:val="26"/>
          <w:szCs w:val="26"/>
        </w:rPr>
        <w:t xml:space="preserve">la información pública" y de "reuniones abiertas de los entes </w:t>
      </w:r>
      <w:r w:rsidR="00BC22DA" w:rsidRPr="00FA3CDE">
        <w:rPr>
          <w:i/>
          <w:sz w:val="26"/>
          <w:szCs w:val="26"/>
        </w:rPr>
        <w:t xml:space="preserve">reguladores de los servicios públicos", para el ámbito del </w:t>
      </w:r>
      <w:r w:rsidR="00BC22DA" w:rsidRPr="00FA3CDE">
        <w:rPr>
          <w:i/>
          <w:spacing w:val="-2"/>
          <w:sz w:val="26"/>
          <w:szCs w:val="26"/>
        </w:rPr>
        <w:t xml:space="preserve">Poder Ejecutivo Nacional (arts. anexos 1, 2 y 3, y anexos I a </w:t>
      </w:r>
      <w:r w:rsidR="00BC22DA" w:rsidRPr="00FA3CDE">
        <w:rPr>
          <w:i/>
          <w:sz w:val="26"/>
          <w:szCs w:val="26"/>
        </w:rPr>
        <w:t>VIII).</w:t>
      </w:r>
      <w:r w:rsidR="00FB08C5" w:rsidRPr="00FA3CDE">
        <w:rPr>
          <w:rStyle w:val="Refdenotaalpie"/>
          <w:i/>
          <w:sz w:val="26"/>
          <w:szCs w:val="26"/>
        </w:rPr>
        <w:footnoteReference w:id="65"/>
      </w:r>
      <w:r w:rsidR="00E80D16" w:rsidRPr="00FA3CDE">
        <w:rPr>
          <w:i/>
          <w:sz w:val="26"/>
          <w:szCs w:val="26"/>
        </w:rPr>
        <w:t>”</w:t>
      </w:r>
    </w:p>
    <w:p w:rsidR="00BC22DA" w:rsidRPr="00FA3CDE" w:rsidRDefault="00E80D16" w:rsidP="009A5EFB">
      <w:pPr>
        <w:shd w:val="clear" w:color="auto" w:fill="FFFFFF"/>
        <w:spacing w:line="360" w:lineRule="auto"/>
        <w:ind w:firstLine="709"/>
        <w:rPr>
          <w:i/>
          <w:sz w:val="26"/>
          <w:szCs w:val="26"/>
        </w:rPr>
      </w:pPr>
      <w:r w:rsidRPr="00FA3CDE">
        <w:rPr>
          <w:sz w:val="26"/>
          <w:szCs w:val="26"/>
        </w:rPr>
        <w:t>También resulta aplicable al caso de autos el considerando 16 de los votos aquí transc</w:t>
      </w:r>
      <w:r w:rsidR="00175529" w:rsidRPr="00FA3CDE">
        <w:rPr>
          <w:sz w:val="26"/>
          <w:szCs w:val="26"/>
        </w:rPr>
        <w:t>r</w:t>
      </w:r>
      <w:r w:rsidRPr="00FA3CDE">
        <w:rPr>
          <w:sz w:val="26"/>
          <w:szCs w:val="26"/>
        </w:rPr>
        <w:t>iptos en los que se establece “…</w:t>
      </w:r>
      <w:r w:rsidR="00BC22DA" w:rsidRPr="00FA3CDE">
        <w:rPr>
          <w:i/>
          <w:sz w:val="26"/>
          <w:szCs w:val="26"/>
        </w:rPr>
        <w:t xml:space="preserve">Que pese al referido mandato, la demandada no </w:t>
      </w:r>
      <w:r w:rsidR="00BC22DA" w:rsidRPr="00FA3CDE">
        <w:rPr>
          <w:i/>
          <w:spacing w:val="-5"/>
          <w:sz w:val="26"/>
          <w:szCs w:val="26"/>
        </w:rPr>
        <w:t xml:space="preserve">dio razones suficientes que justifiquen no haberse convocado a </w:t>
      </w:r>
      <w:r w:rsidR="00BC22DA" w:rsidRPr="00FA3CDE">
        <w:rPr>
          <w:i/>
          <w:sz w:val="26"/>
          <w:szCs w:val="26"/>
        </w:rPr>
        <w:t>una audiencia pública</w:t>
      </w:r>
      <w:r w:rsidR="00DF112B" w:rsidRPr="00FA3CDE">
        <w:rPr>
          <w:i/>
          <w:sz w:val="26"/>
          <w:szCs w:val="26"/>
        </w:rPr>
        <w:t xml:space="preserve"> […]</w:t>
      </w:r>
      <w:r w:rsidR="00BC22DA" w:rsidRPr="00FA3CDE">
        <w:rPr>
          <w:i/>
          <w:spacing w:val="-2"/>
          <w:sz w:val="26"/>
          <w:szCs w:val="26"/>
        </w:rPr>
        <w:t xml:space="preserve">Cabe recordar que la esfera de </w:t>
      </w:r>
      <w:proofErr w:type="spellStart"/>
      <w:r w:rsidR="00BC22DA" w:rsidRPr="00FA3CDE">
        <w:rPr>
          <w:i/>
          <w:spacing w:val="-2"/>
          <w:sz w:val="26"/>
          <w:szCs w:val="26"/>
        </w:rPr>
        <w:t>discre-</w:t>
      </w:r>
      <w:r w:rsidR="00BC22DA" w:rsidRPr="00FA3CDE">
        <w:rPr>
          <w:i/>
          <w:spacing w:val="-5"/>
          <w:sz w:val="26"/>
          <w:szCs w:val="26"/>
        </w:rPr>
        <w:t>cionalidad</w:t>
      </w:r>
      <w:proofErr w:type="spellEnd"/>
      <w:r w:rsidR="00BC22DA" w:rsidRPr="00FA3CDE">
        <w:rPr>
          <w:i/>
          <w:spacing w:val="-5"/>
          <w:sz w:val="26"/>
          <w:szCs w:val="26"/>
        </w:rPr>
        <w:t xml:space="preserve"> de los entes administrativos no implica en absoluto que éstos tengan </w:t>
      </w:r>
      <w:r w:rsidR="00BC22DA" w:rsidRPr="00FA3CDE">
        <w:rPr>
          <w:i/>
          <w:spacing w:val="-5"/>
          <w:sz w:val="26"/>
          <w:szCs w:val="26"/>
        </w:rPr>
        <w:lastRenderedPageBreak/>
        <w:t xml:space="preserve">un ámbito de actuación desvinculado del orden </w:t>
      </w:r>
      <w:r w:rsidR="00BC22DA" w:rsidRPr="00FA3CDE">
        <w:rPr>
          <w:i/>
          <w:sz w:val="26"/>
          <w:szCs w:val="26"/>
        </w:rPr>
        <w:t>jurídico o que aquélla no resulte fiscalizable (Fallos: 315:1361 y 323:1321, entre muchos otros), ni constituye una libertad de apreciación extralegal que obste a la revisión judicial (Fallos: 315:1361 y 321:3103).</w:t>
      </w:r>
      <w:r w:rsidR="00425D99" w:rsidRPr="00FA3CDE">
        <w:rPr>
          <w:rStyle w:val="Refdenotaalpie"/>
          <w:i/>
          <w:sz w:val="26"/>
          <w:szCs w:val="26"/>
        </w:rPr>
        <w:footnoteReference w:id="66"/>
      </w:r>
    </w:p>
    <w:p w:rsidR="00BC22DA" w:rsidRPr="00FA3CDE" w:rsidRDefault="00425D99" w:rsidP="009A5EFB">
      <w:pPr>
        <w:shd w:val="clear" w:color="auto" w:fill="FFFFFF"/>
        <w:spacing w:before="5" w:line="360" w:lineRule="auto"/>
        <w:ind w:left="5" w:firstLine="709"/>
        <w:rPr>
          <w:i/>
          <w:sz w:val="26"/>
          <w:szCs w:val="26"/>
        </w:rPr>
      </w:pPr>
      <w:r w:rsidRPr="00FA3CDE">
        <w:rPr>
          <w:i/>
          <w:spacing w:val="-1"/>
          <w:sz w:val="26"/>
          <w:szCs w:val="26"/>
        </w:rPr>
        <w:t>”</w:t>
      </w:r>
      <w:r w:rsidR="00BC22DA" w:rsidRPr="00FA3CDE">
        <w:rPr>
          <w:i/>
          <w:spacing w:val="-1"/>
          <w:sz w:val="26"/>
          <w:szCs w:val="26"/>
        </w:rPr>
        <w:t xml:space="preserve">Que, en las condiciones enunciadas, la omisión </w:t>
      </w:r>
      <w:r w:rsidRPr="00FA3CDE">
        <w:rPr>
          <w:i/>
          <w:sz w:val="26"/>
          <w:szCs w:val="26"/>
        </w:rPr>
        <w:t>infundada, por lo demás</w:t>
      </w:r>
      <w:r w:rsidR="00BC22DA" w:rsidRPr="00FA3CDE">
        <w:rPr>
          <w:i/>
          <w:sz w:val="26"/>
          <w:szCs w:val="26"/>
        </w:rPr>
        <w:t xml:space="preserve"> de otorgar a los usuarios la posi</w:t>
      </w:r>
      <w:r w:rsidR="00BC22DA" w:rsidRPr="00FA3CDE">
        <w:rPr>
          <w:i/>
          <w:spacing w:val="-5"/>
          <w:sz w:val="26"/>
          <w:szCs w:val="26"/>
        </w:rPr>
        <w:t xml:space="preserve">bilidad de participar, con carácter previo y como requisito de </w:t>
      </w:r>
      <w:r w:rsidR="00BC22DA" w:rsidRPr="00FA3CDE">
        <w:rPr>
          <w:i/>
          <w:sz w:val="26"/>
          <w:szCs w:val="26"/>
        </w:rPr>
        <w:t>validez</w:t>
      </w:r>
      <w:r w:rsidR="00CA0D53" w:rsidRPr="00FA3CDE">
        <w:rPr>
          <w:i/>
          <w:sz w:val="26"/>
          <w:szCs w:val="26"/>
        </w:rPr>
        <w:t xml:space="preserve"> […]</w:t>
      </w:r>
      <w:r w:rsidR="00BC22DA" w:rsidRPr="00FA3CDE">
        <w:rPr>
          <w:i/>
          <w:sz w:val="26"/>
          <w:szCs w:val="26"/>
        </w:rPr>
        <w:t>, resulta manifiestamente ilegal, lo que habilita la procedencia de la acción de amparo en los términos del art. 43 de la Constitución Nacional y del art. 1 de la ley 16.986 (Fallos: 319:2955).</w:t>
      </w:r>
      <w:r w:rsidR="00CA0D53" w:rsidRPr="00FA3CDE">
        <w:rPr>
          <w:i/>
          <w:sz w:val="26"/>
          <w:szCs w:val="26"/>
        </w:rPr>
        <w:t>”</w:t>
      </w:r>
    </w:p>
    <w:p w:rsidR="000705C5" w:rsidRPr="00FA3CDE" w:rsidRDefault="00CA0D53" w:rsidP="009A5EFB">
      <w:pPr>
        <w:spacing w:line="360" w:lineRule="auto"/>
        <w:ind w:firstLine="709"/>
        <w:rPr>
          <w:i/>
          <w:sz w:val="26"/>
          <w:szCs w:val="26"/>
          <w:lang w:eastAsia="es-AR"/>
        </w:rPr>
      </w:pPr>
      <w:r w:rsidRPr="00FA3CDE">
        <w:rPr>
          <w:sz w:val="26"/>
          <w:szCs w:val="26"/>
        </w:rPr>
        <w:t>Este criterio constituye la doctrina pacífica de la CSJN en materia de participación de los usuarios en</w:t>
      </w:r>
      <w:r w:rsidR="00175529" w:rsidRPr="00FA3CDE">
        <w:rPr>
          <w:sz w:val="26"/>
          <w:szCs w:val="26"/>
        </w:rPr>
        <w:t xml:space="preserve"> cuestiones</w:t>
      </w:r>
      <w:r w:rsidRPr="00FA3CDE">
        <w:rPr>
          <w:sz w:val="26"/>
          <w:szCs w:val="26"/>
        </w:rPr>
        <w:t xml:space="preserve"> ta</w:t>
      </w:r>
      <w:r w:rsidR="003C553C" w:rsidRPr="00FA3CDE">
        <w:rPr>
          <w:sz w:val="26"/>
          <w:szCs w:val="26"/>
        </w:rPr>
        <w:t>rifaria</w:t>
      </w:r>
      <w:r w:rsidR="00175529" w:rsidRPr="00FA3CDE">
        <w:rPr>
          <w:sz w:val="26"/>
          <w:szCs w:val="26"/>
        </w:rPr>
        <w:t>s</w:t>
      </w:r>
      <w:r w:rsidR="003C553C" w:rsidRPr="00FA3CDE">
        <w:rPr>
          <w:sz w:val="26"/>
          <w:szCs w:val="26"/>
        </w:rPr>
        <w:t xml:space="preserve"> de servicios públicos esenciales y monopólicos.</w:t>
      </w:r>
      <w:r w:rsidR="00213786" w:rsidRPr="00FA3CDE">
        <w:rPr>
          <w:sz w:val="26"/>
          <w:szCs w:val="26"/>
        </w:rPr>
        <w:t xml:space="preserve"> Como mero ejemplo señalamos que resulta aplicable </w:t>
      </w:r>
      <w:r w:rsidR="004564F3" w:rsidRPr="00FA3CDE">
        <w:rPr>
          <w:sz w:val="26"/>
          <w:szCs w:val="26"/>
        </w:rPr>
        <w:t xml:space="preserve">al caso de autos, por tratarse de una fallo en torno a las tarifas de gas en pleno proceso de renegociación </w:t>
      </w:r>
      <w:r w:rsidR="00213786" w:rsidRPr="00FA3CDE">
        <w:rPr>
          <w:sz w:val="26"/>
          <w:szCs w:val="26"/>
        </w:rPr>
        <w:t>l</w:t>
      </w:r>
      <w:r w:rsidR="00175529" w:rsidRPr="00FA3CDE">
        <w:rPr>
          <w:sz w:val="26"/>
          <w:szCs w:val="26"/>
        </w:rPr>
        <w:t xml:space="preserve">a doctrina sostenida </w:t>
      </w:r>
      <w:r w:rsidR="004564F3" w:rsidRPr="00FA3CDE">
        <w:rPr>
          <w:sz w:val="26"/>
          <w:szCs w:val="26"/>
        </w:rPr>
        <w:t>por la CSJN</w:t>
      </w:r>
      <w:r w:rsidR="00552084" w:rsidRPr="00FA3CDE">
        <w:rPr>
          <w:sz w:val="26"/>
          <w:szCs w:val="26"/>
        </w:rPr>
        <w:t xml:space="preserve"> a través del voto de los </w:t>
      </w:r>
      <w:proofErr w:type="spellStart"/>
      <w:r w:rsidR="00552084" w:rsidRPr="00FA3CDE">
        <w:rPr>
          <w:sz w:val="26"/>
          <w:szCs w:val="26"/>
        </w:rPr>
        <w:t>Dres</w:t>
      </w:r>
      <w:proofErr w:type="spellEnd"/>
      <w:r w:rsidR="00552084" w:rsidRPr="00FA3CDE">
        <w:rPr>
          <w:sz w:val="26"/>
          <w:szCs w:val="26"/>
        </w:rPr>
        <w:t xml:space="preserve"> </w:t>
      </w:r>
      <w:proofErr w:type="spellStart"/>
      <w:r w:rsidR="00552084" w:rsidRPr="00FA3CDE">
        <w:rPr>
          <w:sz w:val="26"/>
          <w:szCs w:val="26"/>
        </w:rPr>
        <w:t>Maqueda</w:t>
      </w:r>
      <w:proofErr w:type="spellEnd"/>
      <w:r w:rsidR="00552084" w:rsidRPr="00FA3CDE">
        <w:rPr>
          <w:sz w:val="26"/>
          <w:szCs w:val="26"/>
        </w:rPr>
        <w:t xml:space="preserve">, </w:t>
      </w:r>
      <w:proofErr w:type="spellStart"/>
      <w:r w:rsidR="00552084" w:rsidRPr="00FA3CDE">
        <w:rPr>
          <w:sz w:val="26"/>
          <w:szCs w:val="26"/>
        </w:rPr>
        <w:t>Lorenzetti</w:t>
      </w:r>
      <w:proofErr w:type="spellEnd"/>
      <w:r w:rsidR="00552084" w:rsidRPr="00FA3CDE">
        <w:rPr>
          <w:sz w:val="26"/>
          <w:szCs w:val="26"/>
        </w:rPr>
        <w:t xml:space="preserve"> y </w:t>
      </w:r>
      <w:proofErr w:type="spellStart"/>
      <w:r w:rsidR="008F2411" w:rsidRPr="00FA3CDE">
        <w:rPr>
          <w:sz w:val="26"/>
          <w:szCs w:val="26"/>
        </w:rPr>
        <w:t>Zaffaroni</w:t>
      </w:r>
      <w:proofErr w:type="spellEnd"/>
      <w:r w:rsidR="0056006A" w:rsidRPr="00FA3CDE">
        <w:rPr>
          <w:rStyle w:val="Refdenotaalpie"/>
          <w:sz w:val="26"/>
          <w:szCs w:val="26"/>
        </w:rPr>
        <w:footnoteReference w:id="67"/>
      </w:r>
      <w:r w:rsidR="008F2411" w:rsidRPr="00FA3CDE">
        <w:rPr>
          <w:sz w:val="26"/>
          <w:szCs w:val="26"/>
        </w:rPr>
        <w:t xml:space="preserve"> </w:t>
      </w:r>
      <w:r w:rsidR="00C93186" w:rsidRPr="00FA3CDE">
        <w:rPr>
          <w:sz w:val="26"/>
          <w:szCs w:val="26"/>
        </w:rPr>
        <w:t xml:space="preserve">al confirmar la suspensión cautelar de un aumento tarifario del gas, </w:t>
      </w:r>
      <w:r w:rsidR="008F2411" w:rsidRPr="00FA3CDE">
        <w:rPr>
          <w:sz w:val="26"/>
          <w:szCs w:val="26"/>
        </w:rPr>
        <w:t xml:space="preserve">en el sentido de que: “… </w:t>
      </w:r>
      <w:r w:rsidR="000705C5" w:rsidRPr="00FA3CDE">
        <w:rPr>
          <w:i/>
          <w:spacing w:val="-1"/>
          <w:sz w:val="26"/>
          <w:szCs w:val="26"/>
          <w:lang w:eastAsia="es-AR"/>
        </w:rPr>
        <w:t xml:space="preserve">En especial, debe señalarse que no se desconoce el </w:t>
      </w:r>
      <w:r w:rsidR="000705C5" w:rsidRPr="00FA3CDE">
        <w:rPr>
          <w:i/>
          <w:spacing w:val="-5"/>
          <w:sz w:val="26"/>
          <w:szCs w:val="26"/>
          <w:lang w:eastAsia="es-AR"/>
        </w:rPr>
        <w:t xml:space="preserve">ejercicio de atribuciones y la aplicación de criterios que son </w:t>
      </w:r>
      <w:r w:rsidR="000705C5" w:rsidRPr="00FA3CDE">
        <w:rPr>
          <w:i/>
          <w:spacing w:val="-2"/>
          <w:sz w:val="26"/>
          <w:szCs w:val="26"/>
          <w:lang w:eastAsia="es-AR"/>
        </w:rPr>
        <w:t xml:space="preserve">de resorte exclusivo de la administración, si se repara en el </w:t>
      </w:r>
      <w:r w:rsidR="000705C5" w:rsidRPr="00FA3CDE">
        <w:rPr>
          <w:i/>
          <w:sz w:val="26"/>
          <w:szCs w:val="26"/>
          <w:lang w:eastAsia="es-AR"/>
        </w:rPr>
        <w:t xml:space="preserve">hecho de que la suspensión del ajuste fue ponderada como razonable en tanto no fuera convocada una audiencia pública </w:t>
      </w:r>
      <w:r w:rsidR="000705C5" w:rsidRPr="00FA3CDE">
        <w:rPr>
          <w:i/>
          <w:spacing w:val="-2"/>
          <w:sz w:val="26"/>
          <w:szCs w:val="26"/>
          <w:lang w:eastAsia="es-AR"/>
        </w:rPr>
        <w:t xml:space="preserve">(ver fs. 90 vta./91 y lo expresado por el Defensor del Pueblo </w:t>
      </w:r>
      <w:r w:rsidR="000705C5" w:rsidRPr="00FA3CDE">
        <w:rPr>
          <w:i/>
          <w:sz w:val="26"/>
          <w:szCs w:val="26"/>
          <w:lang w:eastAsia="es-AR"/>
        </w:rPr>
        <w:t xml:space="preserve">de la Nación a fs. 592) y, si bien es cierto que, en el criterio de los apelantes </w:t>
      </w:r>
      <w:r w:rsidR="009A78F3" w:rsidRPr="00FA3CDE">
        <w:rPr>
          <w:i/>
          <w:sz w:val="26"/>
          <w:szCs w:val="26"/>
          <w:lang w:eastAsia="es-AR"/>
        </w:rPr>
        <w:t>dicha audiencia no debe ser con</w:t>
      </w:r>
      <w:r w:rsidR="000705C5" w:rsidRPr="00FA3CDE">
        <w:rPr>
          <w:i/>
          <w:sz w:val="26"/>
          <w:szCs w:val="26"/>
          <w:lang w:eastAsia="es-AR"/>
        </w:rPr>
        <w:t xml:space="preserve">vocada porque no se trata de uno de los supuestos que la </w:t>
      </w:r>
      <w:r w:rsidR="009A78F3" w:rsidRPr="00FA3CDE">
        <w:rPr>
          <w:i/>
          <w:sz w:val="26"/>
          <w:szCs w:val="26"/>
          <w:lang w:eastAsia="es-AR"/>
        </w:rPr>
        <w:t xml:space="preserve">ley 24.076 exige </w:t>
      </w:r>
      <w:r w:rsidR="009A78F3" w:rsidRPr="00FA3CDE">
        <w:rPr>
          <w:i/>
          <w:sz w:val="26"/>
          <w:szCs w:val="26"/>
          <w:lang w:eastAsia="es-AR"/>
        </w:rPr>
        <w:lastRenderedPageBreak/>
        <w:t>taxativamente -</w:t>
      </w:r>
      <w:r w:rsidR="000705C5" w:rsidRPr="00FA3CDE">
        <w:rPr>
          <w:i/>
          <w:sz w:val="26"/>
          <w:szCs w:val="26"/>
          <w:lang w:eastAsia="es-AR"/>
        </w:rPr>
        <w:t>aspecto sobre el cual no se abre juicio</w:t>
      </w:r>
      <w:r w:rsidR="009A78F3" w:rsidRPr="00FA3CDE">
        <w:rPr>
          <w:i/>
          <w:sz w:val="26"/>
          <w:szCs w:val="26"/>
          <w:lang w:eastAsia="es-AR"/>
        </w:rPr>
        <w:t>-</w:t>
      </w:r>
      <w:r w:rsidR="000705C5" w:rsidRPr="00FA3CDE">
        <w:rPr>
          <w:i/>
          <w:sz w:val="26"/>
          <w:szCs w:val="26"/>
          <w:lang w:eastAsia="es-AR"/>
        </w:rPr>
        <w:t xml:space="preserve">, aquéllos sí han reconocido expresamente en la causa </w:t>
      </w:r>
      <w:r w:rsidR="000705C5" w:rsidRPr="00FA3CDE">
        <w:rPr>
          <w:i/>
          <w:spacing w:val="-2"/>
          <w:sz w:val="26"/>
          <w:szCs w:val="26"/>
          <w:lang w:eastAsia="es-AR"/>
        </w:rPr>
        <w:t>que es necesario "</w:t>
      </w:r>
      <w:r w:rsidR="000705C5" w:rsidRPr="00FA3CDE">
        <w:rPr>
          <w:b/>
          <w:bCs/>
          <w:i/>
          <w:spacing w:val="-2"/>
          <w:sz w:val="26"/>
          <w:szCs w:val="26"/>
          <w:lang w:eastAsia="es-AR"/>
        </w:rPr>
        <w:t>...algún procedimiento previo de participa</w:t>
      </w:r>
      <w:r w:rsidR="000705C5" w:rsidRPr="00FA3CDE">
        <w:rPr>
          <w:b/>
          <w:bCs/>
          <w:i/>
          <w:spacing w:val="-3"/>
          <w:sz w:val="26"/>
          <w:szCs w:val="26"/>
          <w:lang w:eastAsia="es-AR"/>
        </w:rPr>
        <w:t>ción de los usuarios...</w:t>
      </w:r>
      <w:r w:rsidR="00691AEE" w:rsidRPr="00FA3CDE">
        <w:rPr>
          <w:rStyle w:val="Refdenotaalpie"/>
          <w:b/>
          <w:bCs/>
          <w:i/>
          <w:spacing w:val="-3"/>
          <w:sz w:val="26"/>
          <w:szCs w:val="26"/>
          <w:lang w:eastAsia="es-AR"/>
        </w:rPr>
        <w:footnoteReference w:id="68"/>
      </w:r>
      <w:r w:rsidR="00EF48C1" w:rsidRPr="00FA3CDE">
        <w:rPr>
          <w:i/>
          <w:spacing w:val="-3"/>
          <w:sz w:val="26"/>
          <w:szCs w:val="26"/>
          <w:lang w:eastAsia="es-AR"/>
        </w:rPr>
        <w:t xml:space="preserve">" - </w:t>
      </w:r>
      <w:r w:rsidR="000705C5" w:rsidRPr="00FA3CDE">
        <w:rPr>
          <w:i/>
          <w:spacing w:val="-3"/>
          <w:sz w:val="26"/>
          <w:szCs w:val="26"/>
          <w:lang w:eastAsia="es-AR"/>
        </w:rPr>
        <w:t>lo que en el caso no ocurrió</w:t>
      </w:r>
      <w:r w:rsidR="00EF48C1" w:rsidRPr="00FA3CDE">
        <w:rPr>
          <w:i/>
          <w:spacing w:val="-3"/>
          <w:sz w:val="26"/>
          <w:szCs w:val="26"/>
          <w:lang w:eastAsia="es-AR"/>
        </w:rPr>
        <w:t>-</w:t>
      </w:r>
      <w:r w:rsidR="000705C5" w:rsidRPr="00FA3CDE">
        <w:rPr>
          <w:i/>
          <w:spacing w:val="-3"/>
          <w:sz w:val="26"/>
          <w:szCs w:val="26"/>
          <w:lang w:eastAsia="es-AR"/>
        </w:rPr>
        <w:t xml:space="preserve"> y que</w:t>
      </w:r>
      <w:r w:rsidR="00EF48C1" w:rsidRPr="00FA3CDE">
        <w:rPr>
          <w:i/>
          <w:sz w:val="26"/>
          <w:szCs w:val="26"/>
          <w:lang w:eastAsia="es-AR"/>
        </w:rPr>
        <w:t xml:space="preserve"> </w:t>
      </w:r>
      <w:r w:rsidR="000705C5" w:rsidRPr="00FA3CDE">
        <w:rPr>
          <w:i/>
          <w:sz w:val="26"/>
          <w:szCs w:val="26"/>
          <w:lang w:eastAsia="es-AR"/>
        </w:rPr>
        <w:t>"</w:t>
      </w:r>
      <w:r w:rsidR="000705C5" w:rsidRPr="00FA3CDE">
        <w:rPr>
          <w:b/>
          <w:bCs/>
          <w:i/>
          <w:sz w:val="26"/>
          <w:szCs w:val="26"/>
          <w:lang w:eastAsia="es-AR"/>
        </w:rPr>
        <w:t>...la determinación del mecanismo más idóneo corresponde a las competencias exclusivas</w:t>
      </w:r>
      <w:r w:rsidR="00EF48C1" w:rsidRPr="00FA3CDE">
        <w:rPr>
          <w:b/>
          <w:bCs/>
          <w:i/>
          <w:sz w:val="26"/>
          <w:szCs w:val="26"/>
          <w:lang w:eastAsia="es-AR"/>
        </w:rPr>
        <w:t xml:space="preserve"> y excluyentes de la Administra</w:t>
      </w:r>
      <w:r w:rsidR="000705C5" w:rsidRPr="00FA3CDE">
        <w:rPr>
          <w:b/>
          <w:bCs/>
          <w:i/>
          <w:sz w:val="26"/>
          <w:szCs w:val="26"/>
          <w:lang w:eastAsia="es-AR"/>
        </w:rPr>
        <w:t>ción</w:t>
      </w:r>
      <w:r w:rsidR="000705C5" w:rsidRPr="00FA3CDE">
        <w:rPr>
          <w:i/>
          <w:sz w:val="26"/>
          <w:szCs w:val="26"/>
          <w:lang w:eastAsia="es-AR"/>
        </w:rPr>
        <w:t xml:space="preserve">" (fs. 454/454 vta.). Basta, entonces, con observar la ausencia de todo ámbito de participación de los usuarios que </w:t>
      </w:r>
      <w:r w:rsidR="000705C5" w:rsidRPr="00FA3CDE">
        <w:rPr>
          <w:i/>
          <w:spacing w:val="-2"/>
          <w:sz w:val="26"/>
          <w:szCs w:val="26"/>
          <w:lang w:eastAsia="es-AR"/>
        </w:rPr>
        <w:t xml:space="preserve">los apelantes admiten como necesaria, para restar virtualidad </w:t>
      </w:r>
      <w:r w:rsidR="000705C5" w:rsidRPr="00FA3CDE">
        <w:rPr>
          <w:i/>
          <w:sz w:val="26"/>
          <w:szCs w:val="26"/>
          <w:lang w:eastAsia="es-AR"/>
        </w:rPr>
        <w:t xml:space="preserve">a lo afirmado en el sentido </w:t>
      </w:r>
      <w:r w:rsidR="00EF48C1" w:rsidRPr="00FA3CDE">
        <w:rPr>
          <w:i/>
          <w:sz w:val="26"/>
          <w:szCs w:val="26"/>
          <w:lang w:eastAsia="es-AR"/>
        </w:rPr>
        <w:t>de que hubo una "...indebida in</w:t>
      </w:r>
      <w:r w:rsidR="000705C5" w:rsidRPr="00FA3CDE">
        <w:rPr>
          <w:i/>
          <w:sz w:val="26"/>
          <w:szCs w:val="26"/>
          <w:lang w:eastAsia="es-AR"/>
        </w:rPr>
        <w:t xml:space="preserve">terferencia del poder judicial sobre la zona de reserva del </w:t>
      </w:r>
      <w:r w:rsidR="000705C5" w:rsidRPr="00FA3CDE">
        <w:rPr>
          <w:i/>
          <w:spacing w:val="-2"/>
          <w:sz w:val="26"/>
          <w:szCs w:val="26"/>
          <w:lang w:eastAsia="es-AR"/>
        </w:rPr>
        <w:t xml:space="preserve">Poder Ejecutivo..." (fs. 1283 vta.), zona de reserva que, por </w:t>
      </w:r>
      <w:r w:rsidR="000705C5" w:rsidRPr="00FA3CDE">
        <w:rPr>
          <w:i/>
          <w:spacing w:val="-5"/>
          <w:sz w:val="26"/>
          <w:szCs w:val="26"/>
          <w:lang w:eastAsia="es-AR"/>
        </w:rPr>
        <w:t xml:space="preserve">lo demás, se mantiene actualmente incólume, en especial, si se </w:t>
      </w:r>
      <w:r w:rsidR="000705C5" w:rsidRPr="00FA3CDE">
        <w:rPr>
          <w:i/>
          <w:sz w:val="26"/>
          <w:szCs w:val="26"/>
          <w:lang w:eastAsia="es-AR"/>
        </w:rPr>
        <w:t>repara en las facultades que la ley de emergencia pública le confirió al Poder Ejecutivo Nacional en materia de renego</w:t>
      </w:r>
      <w:r w:rsidR="000705C5" w:rsidRPr="00FA3CDE">
        <w:rPr>
          <w:i/>
          <w:spacing w:val="-5"/>
          <w:sz w:val="26"/>
          <w:szCs w:val="26"/>
          <w:lang w:eastAsia="es-AR"/>
        </w:rPr>
        <w:t xml:space="preserve">ciación de los contratos de servicios públicos (ver arts. 8° y </w:t>
      </w:r>
      <w:r w:rsidR="000705C5" w:rsidRPr="00FA3CDE">
        <w:rPr>
          <w:i/>
          <w:sz w:val="26"/>
          <w:szCs w:val="26"/>
          <w:lang w:eastAsia="es-AR"/>
        </w:rPr>
        <w:t>9° de la ley 25.561)</w:t>
      </w:r>
      <w:r w:rsidR="009C0D42" w:rsidRPr="00FA3CDE">
        <w:rPr>
          <w:i/>
          <w:sz w:val="26"/>
          <w:szCs w:val="26"/>
          <w:lang w:eastAsia="es-AR"/>
        </w:rPr>
        <w:t xml:space="preserve">…” </w:t>
      </w:r>
      <w:r w:rsidR="003650AC" w:rsidRPr="00FA3CDE">
        <w:rPr>
          <w:sz w:val="26"/>
          <w:szCs w:val="26"/>
          <w:lang w:eastAsia="es-AR"/>
        </w:rPr>
        <w:t xml:space="preserve">y </w:t>
      </w:r>
      <w:r w:rsidR="00175529" w:rsidRPr="00FA3CDE">
        <w:rPr>
          <w:sz w:val="26"/>
          <w:szCs w:val="26"/>
          <w:lang w:eastAsia="es-AR"/>
        </w:rPr>
        <w:t xml:space="preserve">(agregamos nosotros) </w:t>
      </w:r>
      <w:r w:rsidR="003650AC" w:rsidRPr="00FA3CDE">
        <w:rPr>
          <w:sz w:val="26"/>
          <w:szCs w:val="26"/>
          <w:lang w:eastAsia="es-AR"/>
        </w:rPr>
        <w:t>que debe ser ejercitada en forma tal que se garantice la transparencia del  proceso y el derecho a la información y participación de los usuarios tal como lo imponen nuestras normas constitucionales y supranacionales que tienen una jerarquía mayor a la ley 25.561 y sus sucesivas e inconstitucionales prórrogas y modificaciones</w:t>
      </w:r>
      <w:r w:rsidR="007A1284" w:rsidRPr="00FA3CDE">
        <w:rPr>
          <w:sz w:val="26"/>
          <w:szCs w:val="26"/>
          <w:lang w:eastAsia="es-AR"/>
        </w:rPr>
        <w:t xml:space="preserve"> (Conf. art. 31, 42, 43 y 75 inc. 22</w:t>
      </w:r>
      <w:r w:rsidR="00303AF1" w:rsidRPr="00FA3CDE">
        <w:rPr>
          <w:rStyle w:val="Refdenotaalpie"/>
          <w:sz w:val="26"/>
          <w:szCs w:val="26"/>
          <w:lang w:eastAsia="es-AR"/>
        </w:rPr>
        <w:footnoteReference w:id="69"/>
      </w:r>
      <w:r w:rsidR="00303AF1" w:rsidRPr="00FA3CDE">
        <w:rPr>
          <w:sz w:val="26"/>
          <w:szCs w:val="26"/>
          <w:lang w:eastAsia="es-AR"/>
        </w:rPr>
        <w:t xml:space="preserve">; </w:t>
      </w:r>
      <w:r w:rsidR="00303AF1" w:rsidRPr="00FA3CDE">
        <w:rPr>
          <w:sz w:val="26"/>
          <w:szCs w:val="26"/>
        </w:rPr>
        <w:t xml:space="preserve"> arts. III inciso inc. 5</w:t>
      </w:r>
      <w:r w:rsidR="00303AF1" w:rsidRPr="00FA3CDE">
        <w:rPr>
          <w:rStyle w:val="Refdenotaalpie"/>
          <w:sz w:val="26"/>
          <w:szCs w:val="26"/>
        </w:rPr>
        <w:footnoteReference w:id="70"/>
      </w:r>
      <w:r w:rsidR="00303AF1" w:rsidRPr="00FA3CDE">
        <w:rPr>
          <w:sz w:val="26"/>
          <w:szCs w:val="26"/>
        </w:rPr>
        <w:t xml:space="preserve"> y 11</w:t>
      </w:r>
      <w:r w:rsidR="00303AF1" w:rsidRPr="00FA3CDE">
        <w:rPr>
          <w:rStyle w:val="Refdenotaalpie"/>
          <w:sz w:val="26"/>
          <w:szCs w:val="26"/>
        </w:rPr>
        <w:footnoteReference w:id="71"/>
      </w:r>
      <w:r w:rsidR="00303AF1" w:rsidRPr="00FA3CDE">
        <w:rPr>
          <w:sz w:val="26"/>
          <w:szCs w:val="26"/>
        </w:rPr>
        <w:t xml:space="preserve"> y el tercer párrafo del preámbulo</w:t>
      </w:r>
      <w:r w:rsidR="00303AF1" w:rsidRPr="00FA3CDE">
        <w:rPr>
          <w:rStyle w:val="Refdenotaalpie"/>
          <w:sz w:val="26"/>
          <w:szCs w:val="26"/>
        </w:rPr>
        <w:footnoteReference w:id="72"/>
      </w:r>
      <w:r w:rsidR="00303AF1" w:rsidRPr="00FA3CDE">
        <w:rPr>
          <w:sz w:val="26"/>
          <w:szCs w:val="26"/>
        </w:rPr>
        <w:t xml:space="preserve"> de la Convención Interamericana Contra la Corrupción</w:t>
      </w:r>
      <w:r w:rsidR="00303AF1" w:rsidRPr="00FA3CDE">
        <w:rPr>
          <w:rStyle w:val="Refdenotaalpie"/>
          <w:sz w:val="26"/>
          <w:szCs w:val="26"/>
        </w:rPr>
        <w:footnoteReference w:id="73"/>
      </w:r>
      <w:r w:rsidR="00303AF1" w:rsidRPr="00FA3CDE">
        <w:rPr>
          <w:sz w:val="26"/>
          <w:szCs w:val="26"/>
        </w:rPr>
        <w:t>; el art. 5 inc.1</w:t>
      </w:r>
      <w:r w:rsidR="00303AF1" w:rsidRPr="00FA3CDE">
        <w:rPr>
          <w:rStyle w:val="Refdenotaalpie"/>
          <w:sz w:val="26"/>
          <w:szCs w:val="26"/>
        </w:rPr>
        <w:footnoteReference w:id="74"/>
      </w:r>
      <w:r w:rsidR="00303AF1" w:rsidRPr="00FA3CDE">
        <w:rPr>
          <w:sz w:val="26"/>
          <w:szCs w:val="26"/>
        </w:rPr>
        <w:t>, 9 inc. 1</w:t>
      </w:r>
      <w:r w:rsidR="00303AF1" w:rsidRPr="00FA3CDE">
        <w:rPr>
          <w:rStyle w:val="Refdenotaalpie"/>
          <w:sz w:val="26"/>
          <w:szCs w:val="26"/>
        </w:rPr>
        <w:footnoteReference w:id="75"/>
      </w:r>
      <w:r w:rsidR="00303AF1" w:rsidRPr="00FA3CDE">
        <w:rPr>
          <w:sz w:val="26"/>
          <w:szCs w:val="26"/>
        </w:rPr>
        <w:t>, art. 13, 9 inc. b</w:t>
      </w:r>
      <w:r w:rsidR="00303AF1" w:rsidRPr="00FA3CDE">
        <w:rPr>
          <w:rStyle w:val="Refdenotaalpie"/>
          <w:sz w:val="26"/>
          <w:szCs w:val="26"/>
        </w:rPr>
        <w:footnoteReference w:id="76"/>
      </w:r>
      <w:r w:rsidR="00303AF1" w:rsidRPr="00FA3CDE">
        <w:rPr>
          <w:sz w:val="26"/>
          <w:szCs w:val="26"/>
        </w:rPr>
        <w:t xml:space="preserve"> y del décimo párrafo del preámbulo </w:t>
      </w:r>
      <w:r w:rsidR="00303AF1" w:rsidRPr="00FA3CDE">
        <w:rPr>
          <w:sz w:val="26"/>
          <w:szCs w:val="26"/>
        </w:rPr>
        <w:lastRenderedPageBreak/>
        <w:t>de la Convención de la Organización de las Naciones Unidas Contra la Corrupción</w:t>
      </w:r>
      <w:r w:rsidR="00303AF1" w:rsidRPr="00FA3CDE">
        <w:rPr>
          <w:rStyle w:val="Refdenotaalpie"/>
          <w:sz w:val="26"/>
          <w:szCs w:val="26"/>
        </w:rPr>
        <w:footnoteReference w:id="77"/>
      </w:r>
      <w:r w:rsidR="007A1284" w:rsidRPr="00FA3CDE">
        <w:rPr>
          <w:sz w:val="26"/>
          <w:szCs w:val="26"/>
          <w:lang w:eastAsia="es-AR"/>
        </w:rPr>
        <w:t>)</w:t>
      </w:r>
      <w:r w:rsidR="003650AC" w:rsidRPr="00FA3CDE">
        <w:rPr>
          <w:sz w:val="26"/>
          <w:szCs w:val="26"/>
          <w:lang w:eastAsia="es-AR"/>
        </w:rPr>
        <w:t>.</w:t>
      </w:r>
    </w:p>
    <w:p w:rsidR="008E76D3" w:rsidRPr="00FA3CDE" w:rsidRDefault="004675E7" w:rsidP="009A5EFB">
      <w:pPr>
        <w:spacing w:line="360" w:lineRule="auto"/>
        <w:ind w:firstLine="709"/>
        <w:rPr>
          <w:sz w:val="26"/>
          <w:szCs w:val="26"/>
        </w:rPr>
      </w:pPr>
      <w:r w:rsidRPr="00FA3CDE">
        <w:rPr>
          <w:sz w:val="26"/>
          <w:szCs w:val="26"/>
        </w:rPr>
        <w:t>En el acápite 6 y en sus subcapítulos describimos la forma en que se suprimió todo tipo de participación de</w:t>
      </w:r>
      <w:r w:rsidR="00560872" w:rsidRPr="00FA3CDE">
        <w:rPr>
          <w:sz w:val="26"/>
          <w:szCs w:val="26"/>
        </w:rPr>
        <w:t xml:space="preserve"> los usuarios en el proceso de R</w:t>
      </w:r>
      <w:r w:rsidRPr="00FA3CDE">
        <w:rPr>
          <w:sz w:val="26"/>
          <w:szCs w:val="26"/>
        </w:rPr>
        <w:t>enegociación y ello da origen a su inconstitucionalidad</w:t>
      </w:r>
      <w:r w:rsidR="00B60096" w:rsidRPr="00FA3CDE">
        <w:rPr>
          <w:sz w:val="26"/>
          <w:szCs w:val="26"/>
        </w:rPr>
        <w:t xml:space="preserve">, especialmente en el caso de </w:t>
      </w:r>
      <w:proofErr w:type="spellStart"/>
      <w:r w:rsidR="00B60096" w:rsidRPr="00FA3CDE">
        <w:rPr>
          <w:sz w:val="26"/>
          <w:szCs w:val="26"/>
        </w:rPr>
        <w:t>Metrogas</w:t>
      </w:r>
      <w:proofErr w:type="spellEnd"/>
      <w:r w:rsidR="00B60096" w:rsidRPr="00FA3CDE">
        <w:rPr>
          <w:sz w:val="26"/>
          <w:szCs w:val="26"/>
        </w:rPr>
        <w:t xml:space="preserve"> donde dicha participación es inexistente y las tarifas se renegocia</w:t>
      </w:r>
      <w:r w:rsidR="00165365" w:rsidRPr="00FA3CDE">
        <w:rPr>
          <w:sz w:val="26"/>
          <w:szCs w:val="26"/>
        </w:rPr>
        <w:t>ron</w:t>
      </w:r>
      <w:r w:rsidR="00B60096" w:rsidRPr="00FA3CDE">
        <w:rPr>
          <w:sz w:val="26"/>
          <w:szCs w:val="26"/>
        </w:rPr>
        <w:t xml:space="preserve"> </w:t>
      </w:r>
      <w:r w:rsidR="00165365" w:rsidRPr="00FA3CDE">
        <w:rPr>
          <w:sz w:val="26"/>
          <w:szCs w:val="26"/>
        </w:rPr>
        <w:t xml:space="preserve">y determinaron </w:t>
      </w:r>
      <w:r w:rsidR="00560872" w:rsidRPr="00FA3CDE">
        <w:rPr>
          <w:sz w:val="26"/>
          <w:szCs w:val="26"/>
        </w:rPr>
        <w:t>mediante la suscripc</w:t>
      </w:r>
      <w:r w:rsidR="00B60096" w:rsidRPr="00FA3CDE">
        <w:rPr>
          <w:sz w:val="26"/>
          <w:szCs w:val="26"/>
        </w:rPr>
        <w:t>ión de tres Acuerdos Transitorios</w:t>
      </w:r>
      <w:r w:rsidR="00165365" w:rsidRPr="00FA3CDE">
        <w:rPr>
          <w:sz w:val="26"/>
          <w:szCs w:val="26"/>
        </w:rPr>
        <w:t xml:space="preserve"> (que ya vimos que de transitorios no tienen nada)</w:t>
      </w:r>
      <w:r w:rsidR="00522C0E" w:rsidRPr="00FA3CDE">
        <w:rPr>
          <w:sz w:val="26"/>
          <w:szCs w:val="26"/>
        </w:rPr>
        <w:t xml:space="preserve">, un Decreto y las Resoluciones cuestionados en autos </w:t>
      </w:r>
      <w:r w:rsidR="00B60096" w:rsidRPr="00FA3CDE">
        <w:rPr>
          <w:sz w:val="26"/>
          <w:szCs w:val="26"/>
        </w:rPr>
        <w:t>sin ningún tipo de sustento</w:t>
      </w:r>
      <w:r w:rsidR="00522C0E" w:rsidRPr="00FA3CDE">
        <w:rPr>
          <w:sz w:val="26"/>
          <w:szCs w:val="26"/>
        </w:rPr>
        <w:t>,</w:t>
      </w:r>
      <w:r w:rsidR="00B60096" w:rsidRPr="00FA3CDE">
        <w:rPr>
          <w:sz w:val="26"/>
          <w:szCs w:val="26"/>
        </w:rPr>
        <w:t xml:space="preserve"> ni fundamento</w:t>
      </w:r>
      <w:r w:rsidR="00522C0E" w:rsidRPr="00FA3CDE">
        <w:rPr>
          <w:sz w:val="26"/>
          <w:szCs w:val="26"/>
        </w:rPr>
        <w:t>; ni participación, consulta</w:t>
      </w:r>
      <w:r w:rsidR="00A319E9" w:rsidRPr="00FA3CDE">
        <w:rPr>
          <w:sz w:val="26"/>
          <w:szCs w:val="26"/>
        </w:rPr>
        <w:t xml:space="preserve"> o siquiera información previa a los usuarios</w:t>
      </w:r>
      <w:r w:rsidR="002F1DC7" w:rsidRPr="00FA3CDE">
        <w:rPr>
          <w:sz w:val="26"/>
          <w:szCs w:val="26"/>
        </w:rPr>
        <w:t xml:space="preserve"> ni a sus organizaciones</w:t>
      </w:r>
      <w:r w:rsidR="00114C19" w:rsidRPr="00FA3CDE">
        <w:rPr>
          <w:sz w:val="26"/>
          <w:szCs w:val="26"/>
        </w:rPr>
        <w:t xml:space="preserve"> contrariando así todos los derechos de los usuarios previstos en el art. 42 de la C.N.</w:t>
      </w:r>
      <w:r w:rsidR="00560872" w:rsidRPr="00FA3CDE">
        <w:rPr>
          <w:sz w:val="26"/>
          <w:szCs w:val="26"/>
        </w:rPr>
        <w:t xml:space="preserve"> para no mencionar que fueron suscriptos con la participación de funcionarios inhabilitados para la ley de ética pública para cumplir con dichas funciones.</w:t>
      </w:r>
    </w:p>
    <w:p w:rsidR="00560872" w:rsidRPr="00FA3CDE" w:rsidRDefault="00560872" w:rsidP="009A5EFB">
      <w:pPr>
        <w:spacing w:line="360" w:lineRule="auto"/>
        <w:ind w:firstLine="709"/>
        <w:rPr>
          <w:sz w:val="26"/>
          <w:szCs w:val="26"/>
        </w:rPr>
      </w:pPr>
      <w:r w:rsidRPr="00FA3CDE">
        <w:rPr>
          <w:sz w:val="26"/>
          <w:szCs w:val="26"/>
        </w:rPr>
        <w:t xml:space="preserve">Lo antedicho evidencia la manifiesta ilegalidad de los aumentos tarifarios cuestionados y la verosimilitud del derecho que sustenta el pedido de medidas cautelares que realizamos en el presente. </w:t>
      </w:r>
    </w:p>
    <w:p w:rsidR="00BB6F1C" w:rsidRPr="00FA3CDE" w:rsidRDefault="00BB6F1C" w:rsidP="009A5EFB">
      <w:pPr>
        <w:spacing w:line="360" w:lineRule="auto"/>
        <w:ind w:firstLine="709"/>
        <w:rPr>
          <w:sz w:val="26"/>
          <w:szCs w:val="26"/>
        </w:rPr>
      </w:pPr>
    </w:p>
    <w:p w:rsidR="008764DA" w:rsidRPr="00FA3CDE" w:rsidRDefault="008764DA" w:rsidP="009A5EFB">
      <w:pPr>
        <w:pStyle w:val="Ttulo2"/>
        <w:spacing w:line="360" w:lineRule="auto"/>
        <w:ind w:firstLine="709"/>
        <w:rPr>
          <w:sz w:val="26"/>
          <w:szCs w:val="26"/>
        </w:rPr>
      </w:pPr>
      <w:bookmarkStart w:id="59" w:name="_Toc317066312"/>
      <w:bookmarkStart w:id="60" w:name="_Toc323647506"/>
      <w:bookmarkStart w:id="61" w:name="_Toc323647552"/>
      <w:r w:rsidRPr="00FA3CDE">
        <w:rPr>
          <w:sz w:val="26"/>
          <w:szCs w:val="26"/>
        </w:rPr>
        <w:t>AUSENCIA DE LOS REQUISITOS ESENCIALES DE LOS ACTOS ADMINISTTRATIVOS</w:t>
      </w:r>
      <w:r w:rsidR="00B04A4F" w:rsidRPr="00FA3CDE">
        <w:rPr>
          <w:sz w:val="26"/>
          <w:szCs w:val="26"/>
        </w:rPr>
        <w:t>:</w:t>
      </w:r>
      <w:bookmarkEnd w:id="59"/>
      <w:r w:rsidR="00B04A4F" w:rsidRPr="00FA3CDE">
        <w:rPr>
          <w:sz w:val="26"/>
          <w:szCs w:val="26"/>
        </w:rPr>
        <w:t xml:space="preserve"> FALTA DE CAUSA</w:t>
      </w:r>
      <w:r w:rsidR="00B04A4F" w:rsidRPr="00FA3CDE">
        <w:rPr>
          <w:rStyle w:val="Refdenotaalpie"/>
          <w:sz w:val="26"/>
          <w:szCs w:val="26"/>
        </w:rPr>
        <w:footnoteReference w:id="78"/>
      </w:r>
      <w:r w:rsidR="00B04A4F" w:rsidRPr="00FA3CDE">
        <w:rPr>
          <w:sz w:val="26"/>
          <w:szCs w:val="26"/>
        </w:rPr>
        <w:t xml:space="preserve"> Y DE MOTIVACIÓN SUFICIENTE</w:t>
      </w:r>
      <w:r w:rsidR="00B04A4F" w:rsidRPr="00FA3CDE">
        <w:rPr>
          <w:rStyle w:val="Refdenotaalpie"/>
          <w:sz w:val="26"/>
          <w:szCs w:val="26"/>
        </w:rPr>
        <w:footnoteReference w:id="79"/>
      </w:r>
      <w:r w:rsidR="00B04A4F" w:rsidRPr="00FA3CDE">
        <w:rPr>
          <w:sz w:val="26"/>
          <w:szCs w:val="26"/>
        </w:rPr>
        <w:t xml:space="preserve"> Y LOS VICIOS EN LA FINALIDAD</w:t>
      </w:r>
      <w:r w:rsidR="00B04A4F" w:rsidRPr="00FA3CDE">
        <w:rPr>
          <w:rStyle w:val="Refdenotaalpie"/>
          <w:sz w:val="26"/>
          <w:szCs w:val="26"/>
        </w:rPr>
        <w:footnoteReference w:id="80"/>
      </w:r>
      <w:r w:rsidR="00B04A4F" w:rsidRPr="00FA3CDE">
        <w:rPr>
          <w:sz w:val="26"/>
          <w:szCs w:val="26"/>
        </w:rPr>
        <w:t xml:space="preserve">  DE LA RESOLUCIÓN</w:t>
      </w:r>
      <w:bookmarkEnd w:id="60"/>
      <w:bookmarkEnd w:id="61"/>
    </w:p>
    <w:p w:rsidR="008764DA" w:rsidRPr="00FA3CDE" w:rsidRDefault="008764DA" w:rsidP="009A5EFB">
      <w:pPr>
        <w:spacing w:line="360" w:lineRule="auto"/>
        <w:ind w:firstLine="709"/>
        <w:rPr>
          <w:sz w:val="26"/>
          <w:szCs w:val="26"/>
        </w:rPr>
      </w:pPr>
      <w:r w:rsidRPr="00FA3CDE">
        <w:rPr>
          <w:sz w:val="26"/>
          <w:szCs w:val="26"/>
        </w:rPr>
        <w:lastRenderedPageBreak/>
        <w:t>Resulta manifiesto y surge de la mera lectura de La</w:t>
      </w:r>
      <w:r w:rsidR="00560872" w:rsidRPr="00FA3CDE">
        <w:rPr>
          <w:sz w:val="26"/>
          <w:szCs w:val="26"/>
        </w:rPr>
        <w:t>s</w:t>
      </w:r>
      <w:r w:rsidR="00B04A4F" w:rsidRPr="00FA3CDE">
        <w:rPr>
          <w:sz w:val="26"/>
          <w:szCs w:val="26"/>
        </w:rPr>
        <w:t xml:space="preserve"> Resolucio</w:t>
      </w:r>
      <w:r w:rsidRPr="00FA3CDE">
        <w:rPr>
          <w:sz w:val="26"/>
          <w:szCs w:val="26"/>
        </w:rPr>
        <w:t>n</w:t>
      </w:r>
      <w:r w:rsidR="00560872" w:rsidRPr="00FA3CDE">
        <w:rPr>
          <w:sz w:val="26"/>
          <w:szCs w:val="26"/>
        </w:rPr>
        <w:t>es</w:t>
      </w:r>
      <w:r w:rsidR="00B04A4F" w:rsidRPr="00FA3CDE">
        <w:rPr>
          <w:sz w:val="26"/>
          <w:szCs w:val="26"/>
        </w:rPr>
        <w:t xml:space="preserve"> y del Decreto</w:t>
      </w:r>
      <w:r w:rsidRPr="00FA3CDE">
        <w:rPr>
          <w:sz w:val="26"/>
          <w:szCs w:val="26"/>
        </w:rPr>
        <w:t xml:space="preserve"> que no satisface</w:t>
      </w:r>
      <w:r w:rsidR="00B04A4F" w:rsidRPr="00FA3CDE">
        <w:rPr>
          <w:sz w:val="26"/>
          <w:szCs w:val="26"/>
        </w:rPr>
        <w:t xml:space="preserve">n </w:t>
      </w:r>
      <w:r w:rsidRPr="00FA3CDE">
        <w:rPr>
          <w:sz w:val="26"/>
          <w:szCs w:val="26"/>
        </w:rPr>
        <w:t xml:space="preserve">los recaudos sustanciales propios de los actos administrativos de carácter general detallados en el art. 7 de la ley 19.549. </w:t>
      </w:r>
    </w:p>
    <w:p w:rsidR="00B04A4F" w:rsidRPr="00FA3CDE" w:rsidRDefault="00B04A4F" w:rsidP="009A5EFB">
      <w:pPr>
        <w:spacing w:line="360" w:lineRule="auto"/>
        <w:ind w:firstLine="709"/>
        <w:rPr>
          <w:sz w:val="26"/>
          <w:szCs w:val="26"/>
        </w:rPr>
      </w:pPr>
      <w:r w:rsidRPr="00FA3CDE">
        <w:rPr>
          <w:sz w:val="26"/>
          <w:szCs w:val="26"/>
        </w:rPr>
        <w:t xml:space="preserve">Los art. 9 de la ley 25.561 determina que el demandado para la renegociación de los contratos de servicios públicos como el que nos ocupa debe tomar en consideración </w:t>
      </w:r>
      <w:r w:rsidRPr="00FA3CDE">
        <w:rPr>
          <w:i/>
          <w:sz w:val="26"/>
          <w:szCs w:val="26"/>
        </w:rPr>
        <w:t>“…los siguientes criterios: 1) el impacto de las tarifas en la competitividad de la economía y en la distribución de los ingresos; 2) la calidad de los servicios y los planes de inversión, cuando ellos estuviesen previstos contractualmente; 3) el interés de los usuarios y la accesibilidad de los servicios; 4) la seguridad de los sistemas comprendidos; y 5) la rentabilidad de las empresas.”</w:t>
      </w:r>
      <w:r w:rsidRPr="00FA3CDE">
        <w:rPr>
          <w:sz w:val="26"/>
          <w:szCs w:val="26"/>
        </w:rPr>
        <w:t xml:space="preserve"> Y nada de ello se hizo. </w:t>
      </w:r>
    </w:p>
    <w:p w:rsidR="00B04A4F" w:rsidRPr="00FA3CDE" w:rsidRDefault="00B04A4F" w:rsidP="009A5EFB">
      <w:pPr>
        <w:spacing w:line="360" w:lineRule="auto"/>
        <w:ind w:firstLine="709"/>
        <w:rPr>
          <w:sz w:val="26"/>
          <w:szCs w:val="26"/>
        </w:rPr>
      </w:pPr>
      <w:r w:rsidRPr="00FA3CDE">
        <w:rPr>
          <w:sz w:val="26"/>
          <w:szCs w:val="26"/>
        </w:rPr>
        <w:t xml:space="preserve">Por su parte la ley </w:t>
      </w:r>
      <w:r w:rsidR="00566FE9" w:rsidRPr="00FA3CDE">
        <w:rPr>
          <w:sz w:val="26"/>
          <w:szCs w:val="26"/>
        </w:rPr>
        <w:t xml:space="preserve">24.076 </w:t>
      </w:r>
      <w:r w:rsidRPr="00FA3CDE">
        <w:rPr>
          <w:sz w:val="26"/>
          <w:szCs w:val="26"/>
        </w:rPr>
        <w:t>que establece el marco regulatorio en materia tarifaria</w:t>
      </w:r>
      <w:r w:rsidR="00566FE9" w:rsidRPr="00FA3CDE">
        <w:rPr>
          <w:sz w:val="26"/>
          <w:szCs w:val="26"/>
        </w:rPr>
        <w:t>,</w:t>
      </w:r>
      <w:r w:rsidRPr="00FA3CDE">
        <w:rPr>
          <w:sz w:val="26"/>
          <w:szCs w:val="26"/>
        </w:rPr>
        <w:t xml:space="preserve"> en forma compatible con los requisitos impuestos por el citado art. 9 de la ley de emergencia, establece que </w:t>
      </w:r>
      <w:r w:rsidR="00F94226" w:rsidRPr="00FA3CDE">
        <w:rPr>
          <w:sz w:val="26"/>
          <w:szCs w:val="26"/>
        </w:rPr>
        <w:t xml:space="preserve">las tarifas deben ser suficientes para satisfacer los costos operativos razonables de una gestión eficiente que permita una utilidad razonable (art. 38 y39) como así también que los distribuidores pueden </w:t>
      </w:r>
      <w:r w:rsidR="00580DEE" w:rsidRPr="00FA3CDE">
        <w:rPr>
          <w:sz w:val="26"/>
          <w:szCs w:val="26"/>
        </w:rPr>
        <w:t xml:space="preserve">solicitar modificaciones tarifarias por fuera de la RTI basadas en </w:t>
      </w:r>
      <w:r w:rsidR="00580DEE" w:rsidRPr="00FA3CDE">
        <w:rPr>
          <w:i/>
          <w:sz w:val="26"/>
          <w:szCs w:val="26"/>
        </w:rPr>
        <w:t xml:space="preserve">“… circunstancias objetivas y justificadas…”. </w:t>
      </w:r>
      <w:r w:rsidR="00580DEE" w:rsidRPr="00FA3CDE">
        <w:rPr>
          <w:sz w:val="26"/>
          <w:szCs w:val="26"/>
        </w:rPr>
        <w:t>Resulta entonces claro que para evaluar la (</w:t>
      </w:r>
      <w:proofErr w:type="spellStart"/>
      <w:r w:rsidR="00580DEE" w:rsidRPr="00FA3CDE">
        <w:rPr>
          <w:sz w:val="26"/>
          <w:szCs w:val="26"/>
        </w:rPr>
        <w:t>im</w:t>
      </w:r>
      <w:proofErr w:type="spellEnd"/>
      <w:r w:rsidR="00580DEE" w:rsidRPr="00FA3CDE">
        <w:rPr>
          <w:sz w:val="26"/>
          <w:szCs w:val="26"/>
        </w:rPr>
        <w:t xml:space="preserve">)procedencia de una tarifa de la </w:t>
      </w:r>
      <w:proofErr w:type="spellStart"/>
      <w:r w:rsidR="00580DEE" w:rsidRPr="00FA3CDE">
        <w:rPr>
          <w:sz w:val="26"/>
          <w:szCs w:val="26"/>
        </w:rPr>
        <w:t>la</w:t>
      </w:r>
      <w:proofErr w:type="spellEnd"/>
      <w:r w:rsidR="00580DEE" w:rsidRPr="00FA3CDE">
        <w:rPr>
          <w:sz w:val="26"/>
          <w:szCs w:val="26"/>
        </w:rPr>
        <w:t xml:space="preserve"> distribuidora, resulta indispensable conocer en forma adecuada cuál es el costo de tal distribución de gas conforme a las pautas legales mencionadas, puesto que sin conocerse los costos no se puede determinar las rentabilidades y por lo tanto saber cuál debería ser la tarifa. </w:t>
      </w:r>
    </w:p>
    <w:p w:rsidR="00580DEE" w:rsidRPr="00FA3CDE" w:rsidRDefault="00580DEE" w:rsidP="009A5EFB">
      <w:pPr>
        <w:spacing w:line="360" w:lineRule="auto"/>
        <w:ind w:firstLine="709"/>
        <w:rPr>
          <w:sz w:val="26"/>
          <w:szCs w:val="26"/>
        </w:rPr>
      </w:pPr>
      <w:r w:rsidRPr="00FA3CDE">
        <w:rPr>
          <w:sz w:val="26"/>
          <w:szCs w:val="26"/>
        </w:rPr>
        <w:t xml:space="preserve">Son justamente los costos de </w:t>
      </w:r>
      <w:proofErr w:type="spellStart"/>
      <w:r w:rsidRPr="00FA3CDE">
        <w:rPr>
          <w:sz w:val="26"/>
          <w:szCs w:val="26"/>
        </w:rPr>
        <w:t>Metrogas</w:t>
      </w:r>
      <w:proofErr w:type="spellEnd"/>
      <w:r w:rsidRPr="00FA3CDE">
        <w:rPr>
          <w:sz w:val="26"/>
          <w:szCs w:val="26"/>
        </w:rPr>
        <w:t xml:space="preserve"> lo que se desconoce y lo que debió haber sido sometido a Audiencia Pública o procedimiento similar. </w:t>
      </w:r>
    </w:p>
    <w:p w:rsidR="007D612C" w:rsidRPr="00FA3CDE" w:rsidRDefault="00580DEE" w:rsidP="009A5EFB">
      <w:pPr>
        <w:spacing w:line="360" w:lineRule="auto"/>
        <w:ind w:firstLine="709"/>
        <w:rPr>
          <w:sz w:val="26"/>
          <w:szCs w:val="26"/>
        </w:rPr>
      </w:pPr>
      <w:r w:rsidRPr="00FA3CDE">
        <w:rPr>
          <w:sz w:val="26"/>
          <w:szCs w:val="26"/>
        </w:rPr>
        <w:lastRenderedPageBreak/>
        <w:t xml:space="preserve">En el Decreto no se hace ninguna mención a los costos de </w:t>
      </w:r>
      <w:proofErr w:type="spellStart"/>
      <w:r w:rsidRPr="00FA3CDE">
        <w:rPr>
          <w:sz w:val="26"/>
          <w:szCs w:val="26"/>
        </w:rPr>
        <w:t>Metrogas</w:t>
      </w:r>
      <w:proofErr w:type="spellEnd"/>
      <w:r w:rsidRPr="00FA3CDE">
        <w:rPr>
          <w:sz w:val="26"/>
          <w:szCs w:val="26"/>
        </w:rPr>
        <w:t>, simplemente se deroga al D. 311/2003 y se autoriza a hacer aumentos tarifarios a través de obscuros Acuerdos Transitorios</w:t>
      </w:r>
      <w:r w:rsidR="00082985" w:rsidRPr="00FA3CDE">
        <w:rPr>
          <w:sz w:val="26"/>
          <w:szCs w:val="26"/>
        </w:rPr>
        <w:t xml:space="preserve"> que fijarán tarifas transitorias (ya vimos que en nuestro medio lo transitorio es </w:t>
      </w:r>
      <w:proofErr w:type="spellStart"/>
      <w:r w:rsidR="00082985" w:rsidRPr="00FA3CDE">
        <w:rPr>
          <w:sz w:val="26"/>
          <w:szCs w:val="26"/>
        </w:rPr>
        <w:t>defintivo</w:t>
      </w:r>
      <w:proofErr w:type="spellEnd"/>
      <w:r w:rsidR="00082985" w:rsidRPr="00FA3CDE">
        <w:rPr>
          <w:sz w:val="26"/>
          <w:szCs w:val="26"/>
        </w:rPr>
        <w:t>)</w:t>
      </w:r>
      <w:r w:rsidRPr="00FA3CDE">
        <w:rPr>
          <w:sz w:val="26"/>
          <w:szCs w:val="26"/>
        </w:rPr>
        <w:t xml:space="preserve"> sin ningún tipo de información a los usuarios</w:t>
      </w:r>
      <w:r w:rsidR="00082985" w:rsidRPr="00FA3CDE">
        <w:rPr>
          <w:sz w:val="26"/>
          <w:szCs w:val="26"/>
        </w:rPr>
        <w:t xml:space="preserve"> ni estudios de costos como lo indica la razonabilidad, el marco regulatorio y la ley de emergencia ya citados</w:t>
      </w:r>
      <w:r w:rsidRPr="00FA3CDE">
        <w:rPr>
          <w:sz w:val="26"/>
          <w:szCs w:val="26"/>
        </w:rPr>
        <w:t xml:space="preserve">. </w:t>
      </w:r>
      <w:r w:rsidR="00082985" w:rsidRPr="00FA3CDE">
        <w:rPr>
          <w:sz w:val="26"/>
          <w:szCs w:val="26"/>
        </w:rPr>
        <w:t>No lo hace la Resol. 28/2016 que fija el valor del gas en boca de pozo de una manera irrazonable y por encima del precio internacional, tal como desarrollaremos más abajo. Tampoco lo hace la Resol. 31/2016 que en lugar de considerar el costo de explotación instruye a que realice una adecuación tarifaria a cuenta de la RTI</w:t>
      </w:r>
      <w:r w:rsidR="000D4534" w:rsidRPr="00FA3CDE">
        <w:rPr>
          <w:sz w:val="26"/>
          <w:szCs w:val="26"/>
        </w:rPr>
        <w:t xml:space="preserve">, </w:t>
      </w:r>
      <w:r w:rsidR="000D4534" w:rsidRPr="00FA3CDE">
        <w:rPr>
          <w:i/>
          <w:sz w:val="26"/>
          <w:szCs w:val="26"/>
        </w:rPr>
        <w:t>“… sobre la base de la situación económico financiera de las empresas licenciatarias…”</w:t>
      </w:r>
      <w:r w:rsidR="000D4534" w:rsidRPr="00FA3CDE">
        <w:rPr>
          <w:sz w:val="26"/>
          <w:szCs w:val="26"/>
        </w:rPr>
        <w:t xml:space="preserve"> y ello resulta contrario a la ley 25.561 puesto que no toma en cuenta ni se tomaron los costos de </w:t>
      </w:r>
      <w:proofErr w:type="spellStart"/>
      <w:r w:rsidR="000D4534" w:rsidRPr="00FA3CDE">
        <w:rPr>
          <w:sz w:val="26"/>
          <w:szCs w:val="26"/>
        </w:rPr>
        <w:t>Metrogas</w:t>
      </w:r>
      <w:proofErr w:type="spellEnd"/>
      <w:r w:rsidR="000D4534" w:rsidRPr="00FA3CDE">
        <w:rPr>
          <w:sz w:val="26"/>
          <w:szCs w:val="26"/>
        </w:rPr>
        <w:t xml:space="preserve">. La situación económico financiera de </w:t>
      </w:r>
      <w:proofErr w:type="spellStart"/>
      <w:r w:rsidR="000D4534" w:rsidRPr="00FA3CDE">
        <w:rPr>
          <w:sz w:val="26"/>
          <w:szCs w:val="26"/>
        </w:rPr>
        <w:t>Metrogas</w:t>
      </w:r>
      <w:proofErr w:type="spellEnd"/>
      <w:r w:rsidR="000D4534" w:rsidRPr="00FA3CDE">
        <w:rPr>
          <w:sz w:val="26"/>
          <w:szCs w:val="26"/>
        </w:rPr>
        <w:t xml:space="preserve"> podría ser desastrosa como consecuencia de una gestión ruinosa y no por ello los usuarios deberían pagar el desaguisado. No se tiene en cuenta que utilización hizo la empresa de los subsidios recibidos por el estado y que en definitiva también pagan los usuarios como contribuyentes (a modo de ejemplo: el IVA en general y de las facturas de dicho servicio en particular).</w:t>
      </w:r>
      <w:r w:rsidR="007D612C" w:rsidRPr="00FA3CDE">
        <w:rPr>
          <w:sz w:val="26"/>
          <w:szCs w:val="26"/>
        </w:rPr>
        <w:t xml:space="preserve"> No se sabe que hicieron las distribuidoras con los $2.590.000.000 erogados por la </w:t>
      </w:r>
      <w:proofErr w:type="spellStart"/>
      <w:r w:rsidR="007D612C" w:rsidRPr="00FA3CDE">
        <w:rPr>
          <w:sz w:val="26"/>
          <w:szCs w:val="26"/>
        </w:rPr>
        <w:t>Secretería</w:t>
      </w:r>
      <w:proofErr w:type="spellEnd"/>
      <w:r w:rsidR="007D612C" w:rsidRPr="00FA3CDE">
        <w:rPr>
          <w:sz w:val="26"/>
          <w:szCs w:val="26"/>
        </w:rPr>
        <w:t xml:space="preserve"> de Energía (Conf. Resol. 263/15</w:t>
      </w:r>
      <w:r w:rsidR="001D77B7" w:rsidRPr="00FA3CDE">
        <w:rPr>
          <w:rStyle w:val="Refdenotaalpie"/>
          <w:sz w:val="26"/>
          <w:szCs w:val="26"/>
        </w:rPr>
        <w:footnoteReference w:id="81"/>
      </w:r>
      <w:r w:rsidR="007D612C" w:rsidRPr="00FA3CDE">
        <w:rPr>
          <w:sz w:val="26"/>
          <w:szCs w:val="26"/>
        </w:rPr>
        <w:t xml:space="preserve"> )</w:t>
      </w:r>
      <w:r w:rsidR="001D77B7" w:rsidRPr="00FA3CDE">
        <w:rPr>
          <w:sz w:val="26"/>
          <w:szCs w:val="26"/>
        </w:rPr>
        <w:t xml:space="preserve"> como para otorgar aumentos tarifarios a costa de los usuarios y en base única y exclusiva a la situación económica financiera de la distribuidora </w:t>
      </w:r>
      <w:proofErr w:type="spellStart"/>
      <w:r w:rsidR="001D77B7" w:rsidRPr="00FA3CDE">
        <w:rPr>
          <w:sz w:val="26"/>
          <w:szCs w:val="26"/>
        </w:rPr>
        <w:t>Metrogas.¿en</w:t>
      </w:r>
      <w:proofErr w:type="spellEnd"/>
      <w:r w:rsidR="001D77B7" w:rsidRPr="00FA3CDE">
        <w:rPr>
          <w:sz w:val="26"/>
          <w:szCs w:val="26"/>
        </w:rPr>
        <w:t xml:space="preserve"> qué usaron dichos fondos? ¿pagaron sobreprecios al estilo </w:t>
      </w:r>
      <w:proofErr w:type="spellStart"/>
      <w:r w:rsidR="001D77B7" w:rsidRPr="00FA3CDE">
        <w:rPr>
          <w:sz w:val="26"/>
          <w:szCs w:val="26"/>
        </w:rPr>
        <w:t>Skannska</w:t>
      </w:r>
      <w:proofErr w:type="spellEnd"/>
      <w:r w:rsidR="001D77B7" w:rsidRPr="00FA3CDE">
        <w:rPr>
          <w:sz w:val="26"/>
          <w:szCs w:val="26"/>
        </w:rPr>
        <w:t xml:space="preserve">?  Esto es algo que merece el debate público </w:t>
      </w:r>
      <w:r w:rsidR="001D77B7" w:rsidRPr="00FA3CDE">
        <w:rPr>
          <w:sz w:val="26"/>
          <w:szCs w:val="26"/>
        </w:rPr>
        <w:lastRenderedPageBreak/>
        <w:t xml:space="preserve">que el estado escamotea a los usuarios pese a ser un derecho constitucional y </w:t>
      </w:r>
      <w:proofErr w:type="spellStart"/>
      <w:r w:rsidR="001D77B7" w:rsidRPr="00FA3CDE">
        <w:rPr>
          <w:sz w:val="26"/>
          <w:szCs w:val="26"/>
        </w:rPr>
        <w:t>supralegal</w:t>
      </w:r>
      <w:proofErr w:type="spellEnd"/>
      <w:r w:rsidR="001D77B7" w:rsidRPr="00FA3CDE">
        <w:rPr>
          <w:sz w:val="26"/>
          <w:szCs w:val="26"/>
        </w:rPr>
        <w:t xml:space="preserve">. </w:t>
      </w:r>
    </w:p>
    <w:p w:rsidR="00580DEE" w:rsidRPr="00FA3CDE" w:rsidRDefault="000D4534" w:rsidP="009A5EFB">
      <w:pPr>
        <w:spacing w:line="360" w:lineRule="auto"/>
        <w:ind w:firstLine="709"/>
        <w:rPr>
          <w:sz w:val="26"/>
          <w:szCs w:val="26"/>
        </w:rPr>
      </w:pPr>
      <w:r w:rsidRPr="00FA3CDE">
        <w:rPr>
          <w:sz w:val="26"/>
          <w:szCs w:val="26"/>
        </w:rPr>
        <w:t xml:space="preserve"> Simplemente esta Resolución se limita a sostener que las tarifas se fijarán de acuerdo a la situación económica financiera de </w:t>
      </w:r>
      <w:proofErr w:type="spellStart"/>
      <w:r w:rsidRPr="00FA3CDE">
        <w:rPr>
          <w:sz w:val="26"/>
          <w:szCs w:val="26"/>
        </w:rPr>
        <w:t>Metrogas</w:t>
      </w:r>
      <w:proofErr w:type="spellEnd"/>
      <w:r w:rsidRPr="00FA3CDE">
        <w:rPr>
          <w:sz w:val="26"/>
          <w:szCs w:val="26"/>
        </w:rPr>
        <w:t xml:space="preserve"> (en este caso) y eso resulta contrario a las disposiciones de la ley 25.561 y del marco regulatorio ya citadas que hablan de tarifas justas y razonables y de utilidades también razonables.</w:t>
      </w:r>
    </w:p>
    <w:p w:rsidR="000D4534" w:rsidRPr="00FA3CDE" w:rsidRDefault="000D4534" w:rsidP="009A5EFB">
      <w:pPr>
        <w:spacing w:line="360" w:lineRule="auto"/>
        <w:ind w:firstLine="709"/>
        <w:rPr>
          <w:sz w:val="26"/>
          <w:szCs w:val="26"/>
        </w:rPr>
      </w:pPr>
      <w:r w:rsidRPr="00FA3CDE">
        <w:rPr>
          <w:sz w:val="26"/>
          <w:szCs w:val="26"/>
        </w:rPr>
        <w:t xml:space="preserve">También resulta irrazonable sostener que los aumentos que se autorizan son a cuenta de la RTI puesto que al desconocerse los costos de </w:t>
      </w:r>
      <w:proofErr w:type="spellStart"/>
      <w:r w:rsidRPr="00FA3CDE">
        <w:rPr>
          <w:sz w:val="26"/>
          <w:szCs w:val="26"/>
        </w:rPr>
        <w:t>Metrogas</w:t>
      </w:r>
      <w:proofErr w:type="spellEnd"/>
      <w:r w:rsidRPr="00FA3CDE">
        <w:rPr>
          <w:sz w:val="26"/>
          <w:szCs w:val="26"/>
        </w:rPr>
        <w:t xml:space="preserve"> no se sabe si las tarifas fijadas son superiores o inferiores a las que surgirán de dicha Revisión tarifaria. Resulta entonces obvio que </w:t>
      </w:r>
      <w:r w:rsidR="00723BA1" w:rsidRPr="00FA3CDE">
        <w:rPr>
          <w:sz w:val="26"/>
          <w:szCs w:val="26"/>
        </w:rPr>
        <w:t xml:space="preserve">la Resolución 31/2016 es irrazonable y carece de fundamentos legítimos al apartarse del criterio previsto en el art. 9 de la ley 25.561 puesto que no toma en cuenta: “ </w:t>
      </w:r>
      <w:r w:rsidR="00723BA1" w:rsidRPr="00FA3CDE">
        <w:rPr>
          <w:i/>
          <w:sz w:val="26"/>
          <w:szCs w:val="26"/>
        </w:rPr>
        <w:t xml:space="preserve"> 1) el impacto de las tarifas en la competitividad de la economía y en la distribución de los ingresos; 2) la calidad de los servicios y los planes de inversión, cuando ellos estuviesen previstos contractualmente; 3) el interés de los usuarios y la accesibilidad de los servicios; 4) la seguridad de los sistemas comprendidos; y 5) la rentabilidad de las empresas.”</w:t>
      </w:r>
      <w:r w:rsidR="00723BA1" w:rsidRPr="00FA3CDE">
        <w:rPr>
          <w:sz w:val="26"/>
          <w:szCs w:val="26"/>
        </w:rPr>
        <w:t xml:space="preserve"> Ello surge claramente de la lectura de la lectura del articulado y fundamento</w:t>
      </w:r>
      <w:r w:rsidR="007D612C" w:rsidRPr="00FA3CDE">
        <w:rPr>
          <w:sz w:val="26"/>
          <w:szCs w:val="26"/>
        </w:rPr>
        <w:t>s</w:t>
      </w:r>
      <w:r w:rsidR="00723BA1" w:rsidRPr="00FA3CDE">
        <w:rPr>
          <w:sz w:val="26"/>
          <w:szCs w:val="26"/>
        </w:rPr>
        <w:t xml:space="preserve"> de las Resoluciones. </w:t>
      </w:r>
    </w:p>
    <w:p w:rsidR="00B04A4F" w:rsidRPr="00FA3CDE" w:rsidRDefault="001D77B7" w:rsidP="009A5EFB">
      <w:pPr>
        <w:spacing w:line="360" w:lineRule="auto"/>
        <w:ind w:firstLine="709"/>
        <w:rPr>
          <w:sz w:val="26"/>
          <w:szCs w:val="26"/>
        </w:rPr>
      </w:pPr>
      <w:r w:rsidRPr="00FA3CDE">
        <w:rPr>
          <w:sz w:val="26"/>
          <w:szCs w:val="26"/>
        </w:rPr>
        <w:t xml:space="preserve">Sólo la Resolución del ENARGAS I/3726 hace una referencia general a los costos pero no los explicita </w:t>
      </w:r>
      <w:r w:rsidR="00170C56" w:rsidRPr="00FA3CDE">
        <w:rPr>
          <w:sz w:val="26"/>
          <w:szCs w:val="26"/>
        </w:rPr>
        <w:t xml:space="preserve">y se refiere a </w:t>
      </w:r>
      <w:proofErr w:type="spellStart"/>
      <w:r w:rsidR="00170C56" w:rsidRPr="00FA3CDE">
        <w:rPr>
          <w:sz w:val="26"/>
          <w:szCs w:val="26"/>
        </w:rPr>
        <w:t>Metrogas</w:t>
      </w:r>
      <w:proofErr w:type="spellEnd"/>
      <w:r w:rsidR="00170C56" w:rsidRPr="00FA3CDE">
        <w:rPr>
          <w:sz w:val="26"/>
          <w:szCs w:val="26"/>
        </w:rPr>
        <w:t xml:space="preserve"> como si fuera una empresa sin ningún capital de trabajo y como si los usuarios debieran soportar todo el costo de la operación sin saber si dicho costo es producto de una gestión eficiente o consecuencia de su propia </w:t>
      </w:r>
      <w:proofErr w:type="spellStart"/>
      <w:r w:rsidR="00170C56" w:rsidRPr="00FA3CDE">
        <w:rPr>
          <w:sz w:val="26"/>
          <w:szCs w:val="26"/>
        </w:rPr>
        <w:t>ineficienia</w:t>
      </w:r>
      <w:proofErr w:type="spellEnd"/>
      <w:r w:rsidR="00170C56" w:rsidRPr="00FA3CDE">
        <w:rPr>
          <w:sz w:val="26"/>
          <w:szCs w:val="26"/>
        </w:rPr>
        <w:t xml:space="preserve"> ni si el plan de inversiones es adecuado, escaso o exagerado. Todo ello revela la manifiesta </w:t>
      </w:r>
      <w:proofErr w:type="spellStart"/>
      <w:r w:rsidR="00170C56" w:rsidRPr="00FA3CDE">
        <w:rPr>
          <w:sz w:val="26"/>
          <w:szCs w:val="26"/>
        </w:rPr>
        <w:t>irrazonabilidad</w:t>
      </w:r>
      <w:proofErr w:type="spellEnd"/>
      <w:r w:rsidR="00170C56" w:rsidRPr="00FA3CDE">
        <w:rPr>
          <w:sz w:val="26"/>
          <w:szCs w:val="26"/>
        </w:rPr>
        <w:t xml:space="preserve"> del nuevo cuadro tarifario, la falta de fundamento adecuado </w:t>
      </w:r>
      <w:r w:rsidR="00170C56" w:rsidRPr="00FA3CDE">
        <w:rPr>
          <w:sz w:val="26"/>
          <w:szCs w:val="26"/>
        </w:rPr>
        <w:lastRenderedPageBreak/>
        <w:t xml:space="preserve">de las Resoluciones y del Decreto y la procedencia de las medidas cautelares impetradas. </w:t>
      </w:r>
    </w:p>
    <w:p w:rsidR="009E45B9" w:rsidRPr="00FA3CDE" w:rsidRDefault="009E45B9" w:rsidP="009A5EFB">
      <w:pPr>
        <w:spacing w:line="360" w:lineRule="auto"/>
        <w:ind w:firstLine="709"/>
        <w:rPr>
          <w:sz w:val="26"/>
          <w:szCs w:val="26"/>
        </w:rPr>
      </w:pPr>
    </w:p>
    <w:p w:rsidR="00F03321" w:rsidRPr="00FA3CDE" w:rsidRDefault="00170C56" w:rsidP="009A5EFB">
      <w:pPr>
        <w:pStyle w:val="Ttulo2"/>
        <w:spacing w:line="360" w:lineRule="auto"/>
        <w:ind w:firstLine="709"/>
        <w:rPr>
          <w:sz w:val="26"/>
          <w:szCs w:val="26"/>
        </w:rPr>
      </w:pPr>
      <w:bookmarkStart w:id="62" w:name="_Toc323647507"/>
      <w:bookmarkStart w:id="63" w:name="_Toc323647553"/>
      <w:r w:rsidRPr="00FA3CDE">
        <w:rPr>
          <w:sz w:val="26"/>
          <w:szCs w:val="26"/>
        </w:rPr>
        <w:t>MÁS SOBRE LA VEROSIMILITUD DEL DERECHO</w:t>
      </w:r>
      <w:bookmarkEnd w:id="62"/>
      <w:bookmarkEnd w:id="63"/>
    </w:p>
    <w:p w:rsidR="0046647F" w:rsidRPr="00FA3CDE" w:rsidRDefault="0046647F" w:rsidP="009A5EFB">
      <w:pPr>
        <w:autoSpaceDE w:val="0"/>
        <w:autoSpaceDN w:val="0"/>
        <w:adjustRightInd w:val="0"/>
        <w:spacing w:line="360" w:lineRule="auto"/>
        <w:ind w:firstLine="709"/>
        <w:rPr>
          <w:sz w:val="26"/>
          <w:szCs w:val="26"/>
        </w:rPr>
      </w:pPr>
      <w:r w:rsidRPr="00FA3CDE">
        <w:rPr>
          <w:sz w:val="26"/>
          <w:szCs w:val="26"/>
        </w:rPr>
        <w:t>En febrero de este año el Decreto N° 367 de fecha al que hacemos referencia específica en esta demanda derogó el Decreto N° 311/2003 y demás normativa, instruyendo a los ministerios a los efectos de concluir los procesos de renegociación de los contratos de obras y servicios públicos.</w:t>
      </w:r>
      <w:r w:rsidR="00211DDD" w:rsidRPr="00FA3CDE">
        <w:rPr>
          <w:sz w:val="26"/>
          <w:szCs w:val="26"/>
        </w:rPr>
        <w:t xml:space="preserve"> Cabe aclarar que </w:t>
      </w:r>
      <w:r w:rsidR="00C72781" w:rsidRPr="00FA3CDE">
        <w:rPr>
          <w:sz w:val="26"/>
          <w:szCs w:val="26"/>
        </w:rPr>
        <w:t xml:space="preserve">esta instrucción se limita </w:t>
      </w:r>
      <w:r w:rsidR="005D721C" w:rsidRPr="00FA3CDE">
        <w:rPr>
          <w:sz w:val="26"/>
          <w:szCs w:val="26"/>
        </w:rPr>
        <w:t xml:space="preserve">justamente a los procesos de renegociación, que en el caso que nos ocupa se circunscriben al transporte y distribución de </w:t>
      </w:r>
      <w:r w:rsidR="00EA5870" w:rsidRPr="00FA3CDE">
        <w:rPr>
          <w:sz w:val="26"/>
          <w:szCs w:val="26"/>
        </w:rPr>
        <w:t>gas natural y no incluyen al gas natural en boca de pozo.</w:t>
      </w:r>
    </w:p>
    <w:p w:rsidR="00416690" w:rsidRPr="00FA3CDE" w:rsidRDefault="0046647F" w:rsidP="009A5EFB">
      <w:pPr>
        <w:autoSpaceDE w:val="0"/>
        <w:autoSpaceDN w:val="0"/>
        <w:adjustRightInd w:val="0"/>
        <w:spacing w:line="360" w:lineRule="auto"/>
        <w:ind w:firstLine="709"/>
        <w:rPr>
          <w:sz w:val="26"/>
          <w:szCs w:val="26"/>
        </w:rPr>
      </w:pPr>
      <w:r w:rsidRPr="00FA3CDE">
        <w:rPr>
          <w:sz w:val="26"/>
          <w:szCs w:val="26"/>
        </w:rPr>
        <w:t xml:space="preserve">Se ha </w:t>
      </w:r>
      <w:r w:rsidR="00FC227A" w:rsidRPr="00FA3CDE">
        <w:rPr>
          <w:sz w:val="26"/>
          <w:szCs w:val="26"/>
        </w:rPr>
        <w:t>pretendido a</w:t>
      </w:r>
      <w:r w:rsidRPr="00FA3CDE">
        <w:rPr>
          <w:sz w:val="26"/>
          <w:szCs w:val="26"/>
        </w:rPr>
        <w:t xml:space="preserve"> lo largo de todo este proceso </w:t>
      </w:r>
      <w:r w:rsidR="00416690" w:rsidRPr="00FA3CDE">
        <w:rPr>
          <w:sz w:val="26"/>
          <w:szCs w:val="26"/>
        </w:rPr>
        <w:t xml:space="preserve">de renegociaciones y reestructuraciones tarifarias </w:t>
      </w:r>
      <w:r w:rsidRPr="00FA3CDE">
        <w:rPr>
          <w:sz w:val="26"/>
          <w:szCs w:val="26"/>
        </w:rPr>
        <w:t>-y se pretende aún hoy-</w:t>
      </w:r>
      <w:r w:rsidR="00416690" w:rsidRPr="00FA3CDE">
        <w:rPr>
          <w:sz w:val="26"/>
          <w:szCs w:val="26"/>
        </w:rPr>
        <w:t xml:space="preserve"> hacer valer las audiencias públicas celebradas en 2004 en torno a las propuestas de entendimiento, como una herramienta de carácter permanente y habilitante a perpetuidad que sólo aportaría elementos de juicio incorporados por la ex UNIREN para continuar aprobando las sucesivas renegociaciones contractuales sin consulta a la ciudadanía</w:t>
      </w:r>
      <w:r w:rsidR="00597594" w:rsidRPr="00FA3CDE">
        <w:rPr>
          <w:sz w:val="26"/>
          <w:szCs w:val="26"/>
        </w:rPr>
        <w:t xml:space="preserve"> y que nada tienen que ver con el contrato de concesión de </w:t>
      </w:r>
      <w:proofErr w:type="spellStart"/>
      <w:r w:rsidR="00597594" w:rsidRPr="00FA3CDE">
        <w:rPr>
          <w:sz w:val="26"/>
          <w:szCs w:val="26"/>
        </w:rPr>
        <w:t>Metrogas</w:t>
      </w:r>
      <w:proofErr w:type="spellEnd"/>
      <w:r w:rsidR="00597594" w:rsidRPr="00FA3CDE">
        <w:rPr>
          <w:sz w:val="26"/>
          <w:szCs w:val="26"/>
        </w:rPr>
        <w:t xml:space="preserve"> que ahora se debate</w:t>
      </w:r>
      <w:r w:rsidR="00416690" w:rsidRPr="00FA3CDE">
        <w:rPr>
          <w:sz w:val="26"/>
          <w:szCs w:val="26"/>
        </w:rPr>
        <w:t>.</w:t>
      </w:r>
    </w:p>
    <w:p w:rsidR="006B3C92" w:rsidRPr="00FA3CDE" w:rsidRDefault="00416690" w:rsidP="009A5EFB">
      <w:pPr>
        <w:spacing w:line="360" w:lineRule="auto"/>
        <w:ind w:firstLine="709"/>
        <w:rPr>
          <w:bCs/>
          <w:sz w:val="26"/>
          <w:szCs w:val="26"/>
        </w:rPr>
      </w:pPr>
      <w:r w:rsidRPr="00FA3CDE">
        <w:rPr>
          <w:bCs/>
          <w:sz w:val="26"/>
          <w:szCs w:val="26"/>
        </w:rPr>
        <w:t>En la misma línea pueden encuadrarse l</w:t>
      </w:r>
      <w:r w:rsidR="006B3C92" w:rsidRPr="00FA3CDE">
        <w:rPr>
          <w:bCs/>
          <w:sz w:val="26"/>
          <w:szCs w:val="26"/>
        </w:rPr>
        <w:t>os actos manifiestamente arbitrarios e ilegítimos que se impugnan</w:t>
      </w:r>
      <w:r w:rsidRPr="00FA3CDE">
        <w:rPr>
          <w:bCs/>
          <w:sz w:val="26"/>
          <w:szCs w:val="26"/>
        </w:rPr>
        <w:t xml:space="preserve"> a continuación.</w:t>
      </w:r>
    </w:p>
    <w:p w:rsidR="009A1B82" w:rsidRPr="00FA3CDE" w:rsidRDefault="009A1B82" w:rsidP="009A5EFB">
      <w:pPr>
        <w:spacing w:line="360" w:lineRule="auto"/>
        <w:ind w:firstLine="709"/>
        <w:rPr>
          <w:bCs/>
          <w:sz w:val="26"/>
          <w:szCs w:val="26"/>
        </w:rPr>
      </w:pPr>
      <w:r w:rsidRPr="00FA3CDE">
        <w:rPr>
          <w:bCs/>
          <w:sz w:val="26"/>
          <w:szCs w:val="26"/>
        </w:rPr>
        <w:t xml:space="preserve">La Resolución </w:t>
      </w:r>
      <w:r w:rsidRPr="00FA3CDE">
        <w:rPr>
          <w:sz w:val="26"/>
          <w:szCs w:val="26"/>
        </w:rPr>
        <w:t xml:space="preserve">N° </w:t>
      </w:r>
      <w:r w:rsidRPr="00FA3CDE">
        <w:rPr>
          <w:bCs/>
          <w:sz w:val="26"/>
          <w:szCs w:val="26"/>
        </w:rPr>
        <w:t xml:space="preserve">28/2016 del Ministerio de Energía y Minería de la Nación (MINEM), del 28 de febrero de 2016 estableció nuevos precios para el gas natural en las distintas cuencas productoras, lo que se conoce habitualmente como el Punto de Ingreso al Sistema de Transporte. Este </w:t>
      </w:r>
      <w:r w:rsidRPr="00FA3CDE">
        <w:rPr>
          <w:bCs/>
          <w:sz w:val="26"/>
          <w:szCs w:val="26"/>
        </w:rPr>
        <w:lastRenderedPageBreak/>
        <w:t>precio es el que recibirán los productores por sus ventas a las distribuidoras. Éstas comprarán ese gas natural para luego vendérselos a sus usuarios residenciales y comerciales. El precio del gas natural fijado en esta Resolución se lo cobrarán las productoras de gas natural a las distribuidoras de gas natural, pero éstas lo recuperarán de los consumidores residenciales y comerciales, motivo por el cual son los consumidores quienes finalmente pagan los precios establecidos. Cabe aclarar que las Provincias productoras de hidrocarburos cobran regalías sobre el precio de venta del gas natural con lo cual esto incrementa los ingresos provinciales. Así los productores y las provincias involucradas reciben más ingresos que son afrontados por los consumidores finales.</w:t>
      </w:r>
    </w:p>
    <w:p w:rsidR="00C67CAA" w:rsidRPr="00FA3CDE" w:rsidRDefault="00C67CAA" w:rsidP="009A5EFB">
      <w:pPr>
        <w:spacing w:line="360" w:lineRule="auto"/>
        <w:ind w:firstLine="709"/>
        <w:rPr>
          <w:bCs/>
          <w:sz w:val="26"/>
          <w:szCs w:val="26"/>
        </w:rPr>
      </w:pPr>
      <w:r w:rsidRPr="00FA3CDE">
        <w:rPr>
          <w:bCs/>
          <w:sz w:val="26"/>
          <w:szCs w:val="26"/>
        </w:rPr>
        <w:t xml:space="preserve">En ese orden, la Resolución en cuestión instruye al ENARGAS a que actualice las tarifas finales de los usuarios en cumplimiento del punto 9.4.2 de las Reglas Básicas del Servicio de Distribución de gas natural (Decreto 2255/1992). </w:t>
      </w:r>
    </w:p>
    <w:p w:rsidR="009A1B82" w:rsidRPr="00FA3CDE" w:rsidRDefault="009A1B82" w:rsidP="009A5EFB">
      <w:pPr>
        <w:tabs>
          <w:tab w:val="left" w:pos="1712"/>
        </w:tabs>
        <w:spacing w:line="360" w:lineRule="auto"/>
        <w:ind w:firstLine="709"/>
        <w:rPr>
          <w:bCs/>
          <w:sz w:val="26"/>
          <w:szCs w:val="26"/>
        </w:rPr>
      </w:pPr>
      <w:r w:rsidRPr="00FA3CDE">
        <w:rPr>
          <w:bCs/>
          <w:sz w:val="26"/>
          <w:szCs w:val="26"/>
        </w:rPr>
        <w:t xml:space="preserve">Por otra parte, un día más tarde </w:t>
      </w:r>
      <w:r w:rsidR="006B3C92" w:rsidRPr="00FA3CDE">
        <w:rPr>
          <w:bCs/>
          <w:sz w:val="26"/>
          <w:szCs w:val="26"/>
        </w:rPr>
        <w:t xml:space="preserve">se </w:t>
      </w:r>
      <w:r w:rsidRPr="00FA3CDE">
        <w:rPr>
          <w:bCs/>
          <w:sz w:val="26"/>
          <w:szCs w:val="26"/>
        </w:rPr>
        <w:t xml:space="preserve">dicta la Resolución MINEM </w:t>
      </w:r>
      <w:r w:rsidRPr="00FA3CDE">
        <w:rPr>
          <w:sz w:val="26"/>
          <w:szCs w:val="26"/>
        </w:rPr>
        <w:t xml:space="preserve">N° </w:t>
      </w:r>
      <w:r w:rsidRPr="00FA3CDE">
        <w:rPr>
          <w:bCs/>
          <w:sz w:val="26"/>
          <w:szCs w:val="26"/>
        </w:rPr>
        <w:t xml:space="preserve">34/2016, fijando nuevos precios para la compra de gas en boca de pozo (Punto de Ingreso al Sistema de Transporte) para las estaciones que venden GNC al público. Este precio lo pagarán las distribuidoras que luego se lo venderán a las estaciones de servicio que expenden GNC. </w:t>
      </w:r>
    </w:p>
    <w:p w:rsidR="009A1B82" w:rsidRPr="00FA3CDE" w:rsidRDefault="009A1B82" w:rsidP="009A5EFB">
      <w:pPr>
        <w:spacing w:line="360" w:lineRule="auto"/>
        <w:ind w:firstLine="709"/>
        <w:rPr>
          <w:bCs/>
          <w:sz w:val="26"/>
          <w:szCs w:val="26"/>
        </w:rPr>
      </w:pPr>
      <w:r w:rsidRPr="00FA3CDE">
        <w:rPr>
          <w:bCs/>
          <w:sz w:val="26"/>
          <w:szCs w:val="26"/>
        </w:rPr>
        <w:t xml:space="preserve">Ambas </w:t>
      </w:r>
      <w:r w:rsidR="006B3C92" w:rsidRPr="00FA3CDE">
        <w:rPr>
          <w:bCs/>
          <w:sz w:val="26"/>
          <w:szCs w:val="26"/>
        </w:rPr>
        <w:t>r</w:t>
      </w:r>
      <w:r w:rsidRPr="00FA3CDE">
        <w:rPr>
          <w:bCs/>
          <w:sz w:val="26"/>
          <w:szCs w:val="26"/>
        </w:rPr>
        <w:t>esoluciones operan básicamente de la misma manera</w:t>
      </w:r>
      <w:r w:rsidR="006B3C92" w:rsidRPr="00FA3CDE">
        <w:rPr>
          <w:bCs/>
          <w:sz w:val="26"/>
          <w:szCs w:val="26"/>
        </w:rPr>
        <w:t>:</w:t>
      </w:r>
      <w:r w:rsidRPr="00FA3CDE">
        <w:rPr>
          <w:bCs/>
          <w:sz w:val="26"/>
          <w:szCs w:val="26"/>
        </w:rPr>
        <w:t xml:space="preserve"> </w:t>
      </w:r>
      <w:r w:rsidR="006B3C92" w:rsidRPr="00FA3CDE">
        <w:rPr>
          <w:bCs/>
          <w:sz w:val="26"/>
          <w:szCs w:val="26"/>
        </w:rPr>
        <w:t>e</w:t>
      </w:r>
      <w:r w:rsidRPr="00FA3CDE">
        <w:rPr>
          <w:bCs/>
          <w:sz w:val="26"/>
          <w:szCs w:val="26"/>
        </w:rPr>
        <w:t>l Poder Ejecutivo Nacional fija un precio para la venta del gas natural de los productores a las distribuidoras y luego ellas se los venden a los usuarios residenciales, comerciales y GNC. En términos tarifarios serían las categorías R, SGP-1 y SGP-2 y GNC.</w:t>
      </w:r>
    </w:p>
    <w:p w:rsidR="009A1B82" w:rsidRPr="00FA3CDE" w:rsidRDefault="009A1B82" w:rsidP="009A5EFB">
      <w:pPr>
        <w:spacing w:line="360" w:lineRule="auto"/>
        <w:ind w:firstLine="709"/>
        <w:rPr>
          <w:bCs/>
          <w:sz w:val="26"/>
          <w:szCs w:val="26"/>
        </w:rPr>
      </w:pPr>
      <w:r w:rsidRPr="00FA3CDE">
        <w:rPr>
          <w:bCs/>
          <w:sz w:val="26"/>
          <w:szCs w:val="26"/>
        </w:rPr>
        <w:lastRenderedPageBreak/>
        <w:t xml:space="preserve">Estas </w:t>
      </w:r>
      <w:r w:rsidR="00BA3EC9" w:rsidRPr="00FA3CDE">
        <w:rPr>
          <w:bCs/>
          <w:sz w:val="26"/>
          <w:szCs w:val="26"/>
        </w:rPr>
        <w:t>decisiones</w:t>
      </w:r>
      <w:r w:rsidRPr="00FA3CDE">
        <w:rPr>
          <w:bCs/>
          <w:sz w:val="26"/>
          <w:szCs w:val="26"/>
        </w:rPr>
        <w:t xml:space="preserve"> adoptadas por el </w:t>
      </w:r>
      <w:r w:rsidR="003A43E6" w:rsidRPr="00FA3CDE">
        <w:rPr>
          <w:bCs/>
          <w:sz w:val="26"/>
          <w:szCs w:val="26"/>
        </w:rPr>
        <w:t>Ministro Aranguren</w:t>
      </w:r>
      <w:r w:rsidR="00597594" w:rsidRPr="00FA3CDE">
        <w:rPr>
          <w:bCs/>
          <w:sz w:val="26"/>
          <w:szCs w:val="26"/>
        </w:rPr>
        <w:t>, ignorando las incompatibilidades de la LEP,</w:t>
      </w:r>
      <w:r w:rsidRPr="00FA3CDE">
        <w:rPr>
          <w:bCs/>
          <w:sz w:val="26"/>
          <w:szCs w:val="26"/>
        </w:rPr>
        <w:t xml:space="preserve"> se complementan con otras normas que per</w:t>
      </w:r>
      <w:r w:rsidR="006B3C92" w:rsidRPr="00FA3CDE">
        <w:rPr>
          <w:bCs/>
          <w:sz w:val="26"/>
          <w:szCs w:val="26"/>
        </w:rPr>
        <w:t>miten materializar el incremento</w:t>
      </w:r>
      <w:r w:rsidRPr="00FA3CDE">
        <w:rPr>
          <w:bCs/>
          <w:sz w:val="26"/>
          <w:szCs w:val="26"/>
        </w:rPr>
        <w:t xml:space="preserve"> de tarifas que, como se anunciaba, impactaría directamente en los destinatarios finales, los usuarios, que son quienes absorben los costos de la quita de subsidios y las condiciones para asegurar rentabilidad a los empresarios del sector.</w:t>
      </w:r>
    </w:p>
    <w:p w:rsidR="000B49C5" w:rsidRPr="00FA3CDE" w:rsidRDefault="009A1B82" w:rsidP="009A5EFB">
      <w:pPr>
        <w:spacing w:line="360" w:lineRule="auto"/>
        <w:ind w:firstLine="709"/>
        <w:rPr>
          <w:bCs/>
          <w:sz w:val="26"/>
          <w:szCs w:val="26"/>
        </w:rPr>
      </w:pPr>
      <w:r w:rsidRPr="00FA3CDE">
        <w:rPr>
          <w:bCs/>
          <w:sz w:val="26"/>
          <w:szCs w:val="26"/>
        </w:rPr>
        <w:t xml:space="preserve">Nos referimos al </w:t>
      </w:r>
      <w:r w:rsidRPr="00FA3CDE">
        <w:rPr>
          <w:sz w:val="26"/>
          <w:szCs w:val="26"/>
        </w:rPr>
        <w:t>Decreto presidencial N° 367</w:t>
      </w:r>
      <w:r w:rsidR="00B4061D" w:rsidRPr="00FA3CDE">
        <w:rPr>
          <w:sz w:val="26"/>
          <w:szCs w:val="26"/>
        </w:rPr>
        <w:t>/2016, del 16 de febrero de 2016</w:t>
      </w:r>
      <w:r w:rsidR="00B4061D" w:rsidRPr="00FA3CDE">
        <w:rPr>
          <w:bCs/>
          <w:sz w:val="26"/>
          <w:szCs w:val="26"/>
        </w:rPr>
        <w:t xml:space="preserve"> que</w:t>
      </w:r>
      <w:r w:rsidR="00B14287" w:rsidRPr="00FA3CDE">
        <w:rPr>
          <w:bCs/>
          <w:sz w:val="26"/>
          <w:szCs w:val="26"/>
        </w:rPr>
        <w:t>,</w:t>
      </w:r>
      <w:r w:rsidR="00B4061D" w:rsidRPr="00FA3CDE">
        <w:rPr>
          <w:bCs/>
          <w:sz w:val="26"/>
          <w:szCs w:val="26"/>
        </w:rPr>
        <w:t xml:space="preserve"> al tiempo que promueve un proceso de realización de la Revisión Tarifaria Integral que surja de los acuerdos integrales de renegociación contractual de los servicios, sosteniendo que </w:t>
      </w:r>
      <w:r w:rsidR="00B4061D" w:rsidRPr="00FA3CDE">
        <w:rPr>
          <w:bCs/>
          <w:i/>
          <w:sz w:val="26"/>
          <w:szCs w:val="26"/>
        </w:rPr>
        <w:t xml:space="preserve">deberá instrumentarse el mecanismo de audiencia pública que posibilite la participación ciudadana de acuerdo a las previsiones del “Reglamento General de Audiencias Públicas para el Poder Ejecutivo Nacional” (Dto. N° 1172/2003) </w:t>
      </w:r>
      <w:r w:rsidR="0065459A" w:rsidRPr="00FA3CDE">
        <w:rPr>
          <w:bCs/>
          <w:i/>
          <w:sz w:val="26"/>
          <w:szCs w:val="26"/>
        </w:rPr>
        <w:t xml:space="preserve">en orden a garantizar los derechos de usuarios y consumidores </w:t>
      </w:r>
      <w:r w:rsidR="00B4061D" w:rsidRPr="00FA3CDE">
        <w:rPr>
          <w:bCs/>
          <w:i/>
          <w:sz w:val="26"/>
          <w:szCs w:val="26"/>
        </w:rPr>
        <w:t>y la mayor transparencia y el aporte de la información técnica específica a través de la intervención de los órganos de regulación y de contro</w:t>
      </w:r>
      <w:r w:rsidR="00924585" w:rsidRPr="00FA3CDE">
        <w:rPr>
          <w:bCs/>
          <w:i/>
          <w:sz w:val="26"/>
          <w:szCs w:val="26"/>
        </w:rPr>
        <w:t>l</w:t>
      </w:r>
      <w:r w:rsidR="0065459A" w:rsidRPr="00FA3CDE">
        <w:rPr>
          <w:bCs/>
          <w:sz w:val="26"/>
          <w:szCs w:val="26"/>
        </w:rPr>
        <w:t>;</w:t>
      </w:r>
      <w:r w:rsidR="00B4061D" w:rsidRPr="00FA3CDE">
        <w:rPr>
          <w:bCs/>
          <w:sz w:val="26"/>
          <w:szCs w:val="26"/>
        </w:rPr>
        <w:t xml:space="preserve"> </w:t>
      </w:r>
      <w:r w:rsidR="00B4061D" w:rsidRPr="00FA3CDE">
        <w:rPr>
          <w:b/>
          <w:bCs/>
          <w:sz w:val="26"/>
          <w:szCs w:val="26"/>
        </w:rPr>
        <w:t xml:space="preserve"> en su artículo 3</w:t>
      </w:r>
      <w:r w:rsidR="00B4061D" w:rsidRPr="00FA3CDE">
        <w:rPr>
          <w:bCs/>
          <w:sz w:val="26"/>
          <w:szCs w:val="26"/>
        </w:rPr>
        <w:t xml:space="preserve"> </w:t>
      </w:r>
      <w:r w:rsidR="00B4061D" w:rsidRPr="00FA3CDE">
        <w:rPr>
          <w:b/>
          <w:bCs/>
          <w:sz w:val="26"/>
          <w:szCs w:val="26"/>
        </w:rPr>
        <w:t>faculta a los ministros a suscribir acuerdos parciales de renegociación contractual y adecuaciones transitorias de precios y tarifas que resulten necesarios para garantizar la continuidad de la normal prestación de los servicios respectivos, obviando por completo la instancia de consulta</w:t>
      </w:r>
      <w:r w:rsidR="00597594" w:rsidRPr="00FA3CDE">
        <w:rPr>
          <w:b/>
          <w:bCs/>
          <w:sz w:val="26"/>
          <w:szCs w:val="26"/>
        </w:rPr>
        <w:t xml:space="preserve"> LO QUE DE POR SÍ SÓLO LO INVALIDA</w:t>
      </w:r>
      <w:r w:rsidR="00B4061D" w:rsidRPr="00FA3CDE">
        <w:rPr>
          <w:b/>
          <w:bCs/>
          <w:sz w:val="26"/>
          <w:szCs w:val="26"/>
        </w:rPr>
        <w:t>.</w:t>
      </w:r>
      <w:r w:rsidR="00EA0218" w:rsidRPr="00FA3CDE">
        <w:rPr>
          <w:b/>
          <w:bCs/>
          <w:sz w:val="26"/>
          <w:szCs w:val="26"/>
        </w:rPr>
        <w:t xml:space="preserve"> </w:t>
      </w:r>
      <w:r w:rsidR="00A02F44" w:rsidRPr="00FA3CDE">
        <w:rPr>
          <w:b/>
          <w:bCs/>
          <w:sz w:val="26"/>
          <w:szCs w:val="26"/>
        </w:rPr>
        <w:t xml:space="preserve">Cabe aclarar que este decreto no abarca el concepto “gas natural en boca de pozo” o en el “punto de ingreso al sistema de transporte”. El decreto </w:t>
      </w:r>
      <w:r w:rsidR="00D75597" w:rsidRPr="00FA3CDE">
        <w:rPr>
          <w:b/>
          <w:bCs/>
          <w:sz w:val="26"/>
          <w:szCs w:val="26"/>
        </w:rPr>
        <w:t>367/2016 sólo se refiere a los servicios regulados. En el caso que nos ocupa ellos son Transporte y Distribución de gas por redes.</w:t>
      </w:r>
    </w:p>
    <w:p w:rsidR="001451AB" w:rsidRPr="00FA3CDE" w:rsidRDefault="001451AB" w:rsidP="009A5EFB">
      <w:pPr>
        <w:spacing w:line="360" w:lineRule="auto"/>
        <w:ind w:firstLine="709"/>
        <w:rPr>
          <w:bCs/>
          <w:sz w:val="26"/>
          <w:szCs w:val="26"/>
        </w:rPr>
      </w:pPr>
      <w:r w:rsidRPr="00FA3CDE">
        <w:rPr>
          <w:bCs/>
          <w:sz w:val="26"/>
          <w:szCs w:val="26"/>
        </w:rPr>
        <w:lastRenderedPageBreak/>
        <w:t>Como correlato de tan amplia y discrecional norma habilitante y con el pretexto de que se encuentra agotada la asistencia económica transitoria brindada el año pasado a las empresas licenciatarias</w:t>
      </w:r>
      <w:r w:rsidR="00597594" w:rsidRPr="00FA3CDE">
        <w:rPr>
          <w:bCs/>
          <w:sz w:val="26"/>
          <w:szCs w:val="26"/>
        </w:rPr>
        <w:t xml:space="preserve"> (cuyo destino y utilización debiera ser objeto de debate público)</w:t>
      </w:r>
      <w:r w:rsidRPr="00FA3CDE">
        <w:rPr>
          <w:bCs/>
          <w:sz w:val="26"/>
          <w:szCs w:val="26"/>
        </w:rPr>
        <w:t xml:space="preserve">, ante su frágil situación económico-financiera, tiene lugar la Resolución MINEM N° 31/2016 -también del 29 de febrero de 2016-, que autoriza al ENARGAS a realizar una </w:t>
      </w:r>
      <w:r w:rsidRPr="00FA3CDE">
        <w:rPr>
          <w:b/>
          <w:bCs/>
          <w:sz w:val="26"/>
          <w:szCs w:val="26"/>
        </w:rPr>
        <w:t>adecuación tarifaria transitoria que permita asegurar la continuidad de la normal prestación de los servicios hasta tanto se establezcan los cuadros tarifarios definitivos.</w:t>
      </w:r>
    </w:p>
    <w:p w:rsidR="003F7F74" w:rsidRPr="00FA3CDE" w:rsidRDefault="0045410D" w:rsidP="009A5EFB">
      <w:pPr>
        <w:autoSpaceDE w:val="0"/>
        <w:autoSpaceDN w:val="0"/>
        <w:adjustRightInd w:val="0"/>
        <w:spacing w:line="360" w:lineRule="auto"/>
        <w:ind w:firstLine="709"/>
        <w:rPr>
          <w:bCs/>
          <w:sz w:val="26"/>
          <w:szCs w:val="26"/>
        </w:rPr>
      </w:pPr>
      <w:r w:rsidRPr="00FA3CDE">
        <w:rPr>
          <w:bCs/>
          <w:sz w:val="26"/>
          <w:szCs w:val="26"/>
        </w:rPr>
        <w:t xml:space="preserve">Por último, la </w:t>
      </w:r>
      <w:r w:rsidR="000B49C5" w:rsidRPr="00FA3CDE">
        <w:rPr>
          <w:bCs/>
          <w:sz w:val="26"/>
          <w:szCs w:val="26"/>
        </w:rPr>
        <w:t>Resolución ENARGAS N° I/3726, del 31 de marzo de 2016</w:t>
      </w:r>
      <w:r w:rsidR="00430E5C" w:rsidRPr="00FA3CDE">
        <w:rPr>
          <w:bCs/>
          <w:sz w:val="26"/>
          <w:szCs w:val="26"/>
        </w:rPr>
        <w:t xml:space="preserve"> aprueba los cuadros tarifarios “de transición”, materializando dichos incrementos en los hogares (y bolsillos) de los usuarios sujetos a la prestación del servicio de gas natural en red por parte de la firma METROGAS S.A., a partir del 1 de abril de 2016, </w:t>
      </w:r>
      <w:r w:rsidR="000F5C7C" w:rsidRPr="00FA3CDE">
        <w:rPr>
          <w:bCs/>
          <w:sz w:val="26"/>
          <w:szCs w:val="26"/>
        </w:rPr>
        <w:t xml:space="preserve">manteniendo la lógica </w:t>
      </w:r>
      <w:r w:rsidR="00430E5C" w:rsidRPr="00FA3CDE">
        <w:rPr>
          <w:bCs/>
          <w:sz w:val="26"/>
          <w:szCs w:val="26"/>
        </w:rPr>
        <w:t>diferencia</w:t>
      </w:r>
      <w:r w:rsidR="000F5C7C" w:rsidRPr="00FA3CDE">
        <w:rPr>
          <w:bCs/>
          <w:sz w:val="26"/>
          <w:szCs w:val="26"/>
        </w:rPr>
        <w:t xml:space="preserve">da de </w:t>
      </w:r>
      <w:r w:rsidR="00430E5C" w:rsidRPr="00FA3CDE">
        <w:rPr>
          <w:bCs/>
          <w:sz w:val="26"/>
          <w:szCs w:val="26"/>
        </w:rPr>
        <w:t xml:space="preserve">sectores por niveles de consumo. Basta comparar los anexos de dicha resolución que aquí se acompañan con los </w:t>
      </w:r>
      <w:r w:rsidR="003F7F74" w:rsidRPr="00FA3CDE">
        <w:rPr>
          <w:bCs/>
          <w:sz w:val="26"/>
          <w:szCs w:val="26"/>
        </w:rPr>
        <w:t xml:space="preserve">cuadros tarifarios </w:t>
      </w:r>
      <w:r w:rsidR="00430E5C" w:rsidRPr="00FA3CDE">
        <w:rPr>
          <w:bCs/>
          <w:sz w:val="26"/>
          <w:szCs w:val="26"/>
        </w:rPr>
        <w:t xml:space="preserve">correspondientes </w:t>
      </w:r>
      <w:r w:rsidR="003F7F74" w:rsidRPr="00FA3CDE">
        <w:rPr>
          <w:bCs/>
          <w:sz w:val="26"/>
          <w:szCs w:val="26"/>
        </w:rPr>
        <w:t xml:space="preserve">al </w:t>
      </w:r>
      <w:r w:rsidR="007C4C0A" w:rsidRPr="00FA3CDE">
        <w:rPr>
          <w:bCs/>
          <w:sz w:val="26"/>
          <w:szCs w:val="26"/>
        </w:rPr>
        <w:t xml:space="preserve">período </w:t>
      </w:r>
      <w:r w:rsidR="000F5C7C" w:rsidRPr="00FA3CDE">
        <w:rPr>
          <w:bCs/>
          <w:sz w:val="26"/>
          <w:szCs w:val="26"/>
        </w:rPr>
        <w:t>mayo-junio</w:t>
      </w:r>
      <w:r w:rsidR="003F7F74" w:rsidRPr="00FA3CDE">
        <w:rPr>
          <w:bCs/>
          <w:sz w:val="26"/>
          <w:szCs w:val="26"/>
        </w:rPr>
        <w:t xml:space="preserve"> de 2015 que también se adjuntan para advertir la magnitud y los impactos de este irracional aumento (Anexo RESOLUCION ENARGAS N° I-3349 - tarifas al 1-5-2015). Hablamos de un mínimo de un 100%. </w:t>
      </w:r>
    </w:p>
    <w:p w:rsidR="003C778F" w:rsidRPr="00FA3CDE" w:rsidRDefault="003C778F" w:rsidP="009A5EFB">
      <w:pPr>
        <w:autoSpaceDE w:val="0"/>
        <w:autoSpaceDN w:val="0"/>
        <w:adjustRightInd w:val="0"/>
        <w:spacing w:line="360" w:lineRule="auto"/>
        <w:ind w:firstLine="709"/>
        <w:rPr>
          <w:bCs/>
          <w:sz w:val="26"/>
          <w:szCs w:val="26"/>
        </w:rPr>
      </w:pPr>
      <w:r w:rsidRPr="00FA3CDE">
        <w:rPr>
          <w:bCs/>
          <w:sz w:val="26"/>
          <w:szCs w:val="26"/>
        </w:rPr>
        <w:t>Vale aclarar que en esta Resolución el ENARGAS se encarga de resaltar la realización de una audiencia pública para discut</w:t>
      </w:r>
      <w:r w:rsidR="003850D3" w:rsidRPr="00FA3CDE">
        <w:rPr>
          <w:bCs/>
          <w:sz w:val="26"/>
          <w:szCs w:val="26"/>
        </w:rPr>
        <w:t>ir los llamados acuerdos provis</w:t>
      </w:r>
      <w:r w:rsidRPr="00FA3CDE">
        <w:rPr>
          <w:bCs/>
          <w:sz w:val="26"/>
          <w:szCs w:val="26"/>
        </w:rPr>
        <w:t xml:space="preserve">orios. Sin </w:t>
      </w:r>
      <w:r w:rsidR="00FC227A" w:rsidRPr="00FA3CDE">
        <w:rPr>
          <w:bCs/>
          <w:sz w:val="26"/>
          <w:szCs w:val="26"/>
        </w:rPr>
        <w:t>embargo,</w:t>
      </w:r>
      <w:r w:rsidR="003850D3" w:rsidRPr="00FA3CDE">
        <w:rPr>
          <w:bCs/>
          <w:sz w:val="26"/>
          <w:szCs w:val="26"/>
        </w:rPr>
        <w:t xml:space="preserve"> el propio ENARGAS señala que luego se modificaron los acuerdos transitorios. Dichas modificaciones no fueron discutidas en audiencia pública. La audiencia pública a la que se hace referencia </w:t>
      </w:r>
      <w:r w:rsidR="00A95C06" w:rsidRPr="00FA3CDE">
        <w:rPr>
          <w:bCs/>
          <w:sz w:val="26"/>
          <w:szCs w:val="26"/>
        </w:rPr>
        <w:t xml:space="preserve">fue realizada muchísimo tiempo atrás y en un contexto ya no aplicable. Tan inaplicable es el contexto en el cual se </w:t>
      </w:r>
      <w:r w:rsidR="007415E5" w:rsidRPr="00FA3CDE">
        <w:rPr>
          <w:bCs/>
          <w:sz w:val="26"/>
          <w:szCs w:val="26"/>
        </w:rPr>
        <w:t xml:space="preserve">hicieron las audiencias </w:t>
      </w:r>
      <w:r w:rsidR="007415E5" w:rsidRPr="00FA3CDE">
        <w:rPr>
          <w:bCs/>
          <w:sz w:val="26"/>
          <w:szCs w:val="26"/>
        </w:rPr>
        <w:lastRenderedPageBreak/>
        <w:t>públicas, que se firmaron acuerdos modificando a los acuerdos originales</w:t>
      </w:r>
      <w:r w:rsidR="00597594" w:rsidRPr="00FA3CDE">
        <w:rPr>
          <w:bCs/>
          <w:sz w:val="26"/>
          <w:szCs w:val="26"/>
        </w:rPr>
        <w:t xml:space="preserve"> sin ningún tipo de consulta pública</w:t>
      </w:r>
      <w:r w:rsidR="007415E5" w:rsidRPr="00FA3CDE">
        <w:rPr>
          <w:bCs/>
          <w:sz w:val="26"/>
          <w:szCs w:val="26"/>
        </w:rPr>
        <w:t>.</w:t>
      </w:r>
    </w:p>
    <w:p w:rsidR="003769DF" w:rsidRPr="00FA3CDE" w:rsidRDefault="003F7F74" w:rsidP="009A5EFB">
      <w:pPr>
        <w:autoSpaceDE w:val="0"/>
        <w:autoSpaceDN w:val="0"/>
        <w:adjustRightInd w:val="0"/>
        <w:spacing w:line="360" w:lineRule="auto"/>
        <w:ind w:firstLine="709"/>
        <w:rPr>
          <w:bCs/>
          <w:sz w:val="26"/>
          <w:szCs w:val="26"/>
        </w:rPr>
      </w:pPr>
      <w:r w:rsidRPr="00FA3CDE">
        <w:rPr>
          <w:bCs/>
          <w:sz w:val="26"/>
          <w:szCs w:val="26"/>
        </w:rPr>
        <w:t>Más aún, si se observa el impacto acumulativo y simultáneo de los incrementos tarifarios y de precios en todos los sectores -repetimos con estancamiento salarial-, esto resulta claramente lesivo para el usuario dificultando el acceso al servicio y habilitando una “oleada” de cortes del servicio.  Obsérvese también nota publicada en el diario La Nación del sábado 2 de abril, titulada “Los usuarios pagarán en promedio $ 633 más por mes por los aumentos de tarifas” que se adjunta a la presente. (</w:t>
      </w:r>
      <w:hyperlink r:id="rId19" w:history="1">
        <w:r w:rsidR="00EC69AD" w:rsidRPr="00FA3CDE">
          <w:rPr>
            <w:rStyle w:val="Hipervnculo"/>
            <w:bCs/>
            <w:sz w:val="26"/>
            <w:szCs w:val="26"/>
          </w:rPr>
          <w:t>http://www.lanacion.com.ar/1885384-los-usuarios-pagaran-en-promedio-633-mas-por-mes-por-los-aumentos-de-tarifas)</w:t>
        </w:r>
      </w:hyperlink>
      <w:r w:rsidR="00F970B9" w:rsidRPr="00FA3CDE">
        <w:rPr>
          <w:bCs/>
          <w:sz w:val="26"/>
          <w:szCs w:val="26"/>
        </w:rPr>
        <w:t>.</w:t>
      </w:r>
    </w:p>
    <w:p w:rsidR="007C4C0A" w:rsidRPr="00FA3CDE" w:rsidRDefault="00BA77CD" w:rsidP="009A5EFB">
      <w:pPr>
        <w:autoSpaceDE w:val="0"/>
        <w:autoSpaceDN w:val="0"/>
        <w:adjustRightInd w:val="0"/>
        <w:spacing w:line="360" w:lineRule="auto"/>
        <w:ind w:firstLine="709"/>
        <w:rPr>
          <w:bCs/>
          <w:sz w:val="26"/>
          <w:szCs w:val="26"/>
        </w:rPr>
      </w:pPr>
      <w:r w:rsidRPr="00FA3CDE">
        <w:rPr>
          <w:bCs/>
          <w:sz w:val="26"/>
          <w:szCs w:val="26"/>
        </w:rPr>
        <w:t xml:space="preserve">Cabe </w:t>
      </w:r>
      <w:r w:rsidR="009B4671" w:rsidRPr="00FA3CDE">
        <w:rPr>
          <w:bCs/>
          <w:sz w:val="26"/>
          <w:szCs w:val="26"/>
        </w:rPr>
        <w:t>ac</w:t>
      </w:r>
      <w:r w:rsidR="009B69B7" w:rsidRPr="00FA3CDE">
        <w:rPr>
          <w:bCs/>
          <w:sz w:val="26"/>
          <w:szCs w:val="26"/>
        </w:rPr>
        <w:t xml:space="preserve">larar que en la Resolución del ENARGAS se produce el pase a tarifas finales de variaciones en varios componentes de las tarifas que tienen un tratamiento regulatorio </w:t>
      </w:r>
      <w:r w:rsidR="00EE645E" w:rsidRPr="00FA3CDE">
        <w:rPr>
          <w:bCs/>
          <w:sz w:val="26"/>
          <w:szCs w:val="26"/>
        </w:rPr>
        <w:t>distinto. El ENARGAS incorpora a las tarifas finales de los consumidores modificaciones en el precio del gas natural en boca de pozo, modificaciones en el costo del transporte y modificación en la Tarifa de Distri</w:t>
      </w:r>
      <w:r w:rsidR="00E66D17" w:rsidRPr="00FA3CDE">
        <w:rPr>
          <w:bCs/>
          <w:sz w:val="26"/>
          <w:szCs w:val="26"/>
        </w:rPr>
        <w:t xml:space="preserve">bución. Esta última se supone que es el único ingreso propio de la distribuidora. Los otros dos componentes representan la remuneración de las empresas que prestan el servicio de transporte </w:t>
      </w:r>
      <w:r w:rsidR="008D298E" w:rsidRPr="00FA3CDE">
        <w:rPr>
          <w:bCs/>
          <w:sz w:val="26"/>
          <w:szCs w:val="26"/>
        </w:rPr>
        <w:t>y el ingreso que reciben los productores de gas por el producto que le venden a las distribuidoras.</w:t>
      </w:r>
    </w:p>
    <w:p w:rsidR="003769DF" w:rsidRPr="00FA3CDE" w:rsidRDefault="00454B8C" w:rsidP="009A5EFB">
      <w:pPr>
        <w:autoSpaceDE w:val="0"/>
        <w:autoSpaceDN w:val="0"/>
        <w:adjustRightInd w:val="0"/>
        <w:spacing w:line="360" w:lineRule="auto"/>
        <w:ind w:firstLine="709"/>
        <w:rPr>
          <w:bCs/>
          <w:sz w:val="26"/>
          <w:szCs w:val="26"/>
        </w:rPr>
      </w:pPr>
      <w:r w:rsidRPr="00FA3CDE">
        <w:rPr>
          <w:bCs/>
          <w:sz w:val="26"/>
          <w:szCs w:val="26"/>
        </w:rPr>
        <w:t>Con lo antedicho, q</w:t>
      </w:r>
      <w:r w:rsidR="003769DF" w:rsidRPr="00FA3CDE">
        <w:rPr>
          <w:bCs/>
          <w:sz w:val="26"/>
          <w:szCs w:val="26"/>
        </w:rPr>
        <w:t xml:space="preserve">ueda </w:t>
      </w:r>
      <w:r w:rsidRPr="00FA3CDE">
        <w:rPr>
          <w:bCs/>
          <w:sz w:val="26"/>
          <w:szCs w:val="26"/>
        </w:rPr>
        <w:t>suficient</w:t>
      </w:r>
      <w:r w:rsidR="003769DF" w:rsidRPr="00FA3CDE">
        <w:rPr>
          <w:bCs/>
          <w:sz w:val="26"/>
          <w:szCs w:val="26"/>
        </w:rPr>
        <w:t>emente acreditado el perjuicio actual que requiere de tutela jurídica urgente.</w:t>
      </w:r>
    </w:p>
    <w:p w:rsidR="003769DF" w:rsidRPr="00FA3CDE" w:rsidRDefault="003769DF" w:rsidP="009A5EFB">
      <w:pPr>
        <w:autoSpaceDE w:val="0"/>
        <w:autoSpaceDN w:val="0"/>
        <w:adjustRightInd w:val="0"/>
        <w:spacing w:line="360" w:lineRule="auto"/>
        <w:ind w:firstLine="709"/>
        <w:rPr>
          <w:bCs/>
          <w:sz w:val="26"/>
          <w:szCs w:val="26"/>
        </w:rPr>
      </w:pPr>
      <w:r w:rsidRPr="00FA3CDE">
        <w:rPr>
          <w:bCs/>
          <w:sz w:val="26"/>
          <w:szCs w:val="26"/>
        </w:rPr>
        <w:t>Ahora bien, como ya anticipáramos,</w:t>
      </w:r>
      <w:r w:rsidR="005C2FA6" w:rsidRPr="00FA3CDE">
        <w:rPr>
          <w:bCs/>
          <w:sz w:val="26"/>
          <w:szCs w:val="26"/>
        </w:rPr>
        <w:t xml:space="preserve"> las disposiciones</w:t>
      </w:r>
      <w:r w:rsidRPr="00FA3CDE">
        <w:rPr>
          <w:bCs/>
          <w:sz w:val="26"/>
          <w:szCs w:val="26"/>
        </w:rPr>
        <w:t xml:space="preserve"> mencionadas tienen los siguientes defectos y vicios de origen</w:t>
      </w:r>
      <w:r w:rsidR="008E27C3" w:rsidRPr="00FA3CDE">
        <w:rPr>
          <w:bCs/>
          <w:sz w:val="26"/>
          <w:szCs w:val="26"/>
        </w:rPr>
        <w:t>, carecen de razonabilidad y adolecen de arbitrariedad e ilegalidad manifiestas</w:t>
      </w:r>
      <w:r w:rsidRPr="00FA3CDE">
        <w:rPr>
          <w:bCs/>
          <w:sz w:val="26"/>
          <w:szCs w:val="26"/>
        </w:rPr>
        <w:t>:</w:t>
      </w:r>
    </w:p>
    <w:p w:rsidR="00EC69AD" w:rsidRPr="00FA3CDE" w:rsidRDefault="003769DF" w:rsidP="009A5EFB">
      <w:pPr>
        <w:autoSpaceDE w:val="0"/>
        <w:autoSpaceDN w:val="0"/>
        <w:adjustRightInd w:val="0"/>
        <w:spacing w:line="360" w:lineRule="auto"/>
        <w:ind w:firstLine="709"/>
        <w:rPr>
          <w:bCs/>
          <w:sz w:val="26"/>
          <w:szCs w:val="26"/>
        </w:rPr>
      </w:pPr>
      <w:r w:rsidRPr="00FA3CDE">
        <w:rPr>
          <w:bCs/>
          <w:sz w:val="26"/>
          <w:szCs w:val="26"/>
        </w:rPr>
        <w:lastRenderedPageBreak/>
        <w:t>a. ¿Qué facultades tiene el Ministerio de Energía y Minería para fijar precios en boca de pozo? El precio al cual los productores venden el gas que producen no es considerado un servicio público, como es el caso del servicio de transporte y distribución de gas natural. Los “precios” del gas natural no son regulados como las “tarifas” de transporte y distribución.</w:t>
      </w:r>
      <w:r w:rsidR="00EC69AD" w:rsidRPr="00FA3CDE">
        <w:rPr>
          <w:bCs/>
          <w:sz w:val="26"/>
          <w:szCs w:val="26"/>
        </w:rPr>
        <w:t xml:space="preserve"> La única </w:t>
      </w:r>
      <w:r w:rsidR="00F970B9" w:rsidRPr="00FA3CDE">
        <w:rPr>
          <w:bCs/>
          <w:sz w:val="26"/>
          <w:szCs w:val="26"/>
        </w:rPr>
        <w:t xml:space="preserve">y dudosa </w:t>
      </w:r>
      <w:r w:rsidR="00EC69AD" w:rsidRPr="00FA3CDE">
        <w:rPr>
          <w:bCs/>
          <w:sz w:val="26"/>
          <w:szCs w:val="26"/>
        </w:rPr>
        <w:t>facultad que podría haber acercado la posibilidad de fijar precios de referencia de combustibles o hidrocarburos durante este tiempo, se hallaba en el Decreto 1277/2012</w:t>
      </w:r>
      <w:r w:rsidR="00F970B9" w:rsidRPr="00FA3CDE">
        <w:rPr>
          <w:bCs/>
          <w:sz w:val="26"/>
          <w:szCs w:val="26"/>
        </w:rPr>
        <w:t xml:space="preserve"> (Art. 27)</w:t>
      </w:r>
      <w:r w:rsidR="00EC69AD" w:rsidRPr="00FA3CDE">
        <w:rPr>
          <w:bCs/>
          <w:sz w:val="26"/>
          <w:szCs w:val="26"/>
        </w:rPr>
        <w:t xml:space="preserve">, </w:t>
      </w:r>
      <w:r w:rsidR="00F970B9" w:rsidRPr="00FA3CDE">
        <w:rPr>
          <w:bCs/>
          <w:sz w:val="26"/>
          <w:szCs w:val="26"/>
        </w:rPr>
        <w:t xml:space="preserve">que </w:t>
      </w:r>
      <w:r w:rsidR="00EC69AD" w:rsidRPr="00FA3CDE">
        <w:rPr>
          <w:bCs/>
          <w:sz w:val="26"/>
          <w:szCs w:val="26"/>
        </w:rPr>
        <w:t>fue derogado por la actual gestión de gobierno a través del Decreto 272/</w:t>
      </w:r>
      <w:r w:rsidR="00F970B9" w:rsidRPr="00FA3CDE">
        <w:rPr>
          <w:bCs/>
          <w:sz w:val="26"/>
          <w:szCs w:val="26"/>
        </w:rPr>
        <w:t xml:space="preserve">2015; por </w:t>
      </w:r>
      <w:r w:rsidR="00FC227A" w:rsidRPr="00FA3CDE">
        <w:rPr>
          <w:bCs/>
          <w:sz w:val="26"/>
          <w:szCs w:val="26"/>
        </w:rPr>
        <w:t>ende,</w:t>
      </w:r>
      <w:r w:rsidR="00F970B9" w:rsidRPr="00FA3CDE">
        <w:rPr>
          <w:bCs/>
          <w:sz w:val="26"/>
          <w:szCs w:val="26"/>
        </w:rPr>
        <w:t xml:space="preserve"> a la fecha de dictado de las medidas que se impugnan, </w:t>
      </w:r>
      <w:r w:rsidR="006B5E87" w:rsidRPr="00FA3CDE">
        <w:rPr>
          <w:bCs/>
          <w:sz w:val="26"/>
          <w:szCs w:val="26"/>
        </w:rPr>
        <w:t>el Ministerio de Energía y Minería no tiene facultades para tomar esta medida.</w:t>
      </w:r>
    </w:p>
    <w:p w:rsidR="00BA65B9" w:rsidRPr="00FA3CDE" w:rsidRDefault="00BA65B9" w:rsidP="009A5EFB">
      <w:pPr>
        <w:autoSpaceDE w:val="0"/>
        <w:autoSpaceDN w:val="0"/>
        <w:adjustRightInd w:val="0"/>
        <w:spacing w:line="360" w:lineRule="auto"/>
        <w:ind w:firstLine="709"/>
        <w:rPr>
          <w:bCs/>
          <w:sz w:val="26"/>
          <w:szCs w:val="26"/>
        </w:rPr>
      </w:pPr>
      <w:r w:rsidRPr="00FA3CDE">
        <w:rPr>
          <w:bCs/>
          <w:sz w:val="26"/>
          <w:szCs w:val="26"/>
        </w:rPr>
        <w:t xml:space="preserve">Por otra parte, la Resoluciones del Ministro de Energía y Minería cuestionadas, remiten a la Ley de Ministerios, lugar en donde tampoco hay facultades de esta naturaleza, </w:t>
      </w:r>
      <w:r w:rsidR="005256F2" w:rsidRPr="00FA3CDE">
        <w:rPr>
          <w:bCs/>
          <w:sz w:val="26"/>
          <w:szCs w:val="26"/>
        </w:rPr>
        <w:t xml:space="preserve">y </w:t>
      </w:r>
      <w:r w:rsidRPr="00FA3CDE">
        <w:rPr>
          <w:bCs/>
          <w:sz w:val="26"/>
          <w:szCs w:val="26"/>
        </w:rPr>
        <w:t>a la Ley 17</w:t>
      </w:r>
      <w:r w:rsidR="00704CBC" w:rsidRPr="00FA3CDE">
        <w:rPr>
          <w:bCs/>
          <w:sz w:val="26"/>
          <w:szCs w:val="26"/>
        </w:rPr>
        <w:t>.</w:t>
      </w:r>
      <w:r w:rsidRPr="00FA3CDE">
        <w:rPr>
          <w:bCs/>
          <w:sz w:val="26"/>
          <w:szCs w:val="26"/>
        </w:rPr>
        <w:t xml:space="preserve">319, que en lo que respecta al tema en cuestión ha quedado superada por la Ley 24.076. Esta ley fue absolutamente clara en su Artículo </w:t>
      </w:r>
      <w:r w:rsidR="001067A7" w:rsidRPr="00FA3CDE">
        <w:rPr>
          <w:bCs/>
          <w:sz w:val="26"/>
          <w:szCs w:val="26"/>
        </w:rPr>
        <w:t xml:space="preserve">83 </w:t>
      </w:r>
      <w:r w:rsidRPr="00FA3CDE">
        <w:rPr>
          <w:bCs/>
          <w:sz w:val="26"/>
          <w:szCs w:val="26"/>
        </w:rPr>
        <w:t>en cuanto a la posibilidad que tenía el Ministerio de fijar el preci</w:t>
      </w:r>
      <w:r w:rsidR="001067A7" w:rsidRPr="00FA3CDE">
        <w:rPr>
          <w:bCs/>
          <w:sz w:val="26"/>
          <w:szCs w:val="26"/>
        </w:rPr>
        <w:t>o del gas. Dicha facultad venció en el año 1994, es decir hace 12 años atrás.</w:t>
      </w:r>
    </w:p>
    <w:p w:rsidR="005C2FA6" w:rsidRPr="00FA3CDE" w:rsidRDefault="005C2FA6" w:rsidP="009A5EFB">
      <w:pPr>
        <w:autoSpaceDE w:val="0"/>
        <w:autoSpaceDN w:val="0"/>
        <w:adjustRightInd w:val="0"/>
        <w:spacing w:line="360" w:lineRule="auto"/>
        <w:ind w:firstLine="709"/>
        <w:rPr>
          <w:bCs/>
          <w:sz w:val="26"/>
          <w:szCs w:val="26"/>
        </w:rPr>
      </w:pPr>
      <w:r w:rsidRPr="00FA3CDE">
        <w:rPr>
          <w:bCs/>
          <w:sz w:val="26"/>
          <w:szCs w:val="26"/>
        </w:rPr>
        <w:t>b. ¿De dónde salen los nuevos precios determinados? Ninguna de las Resoluciones explica cómo se llega a los precios establecidos. No sólo no citan qué facultades tienen las autoridades para hacerlo sino que tampoco explican en base a “qué mecanismo o estudio se arribó a los mismos”. N</w:t>
      </w:r>
      <w:r w:rsidR="008E27C3" w:rsidRPr="00FA3CDE">
        <w:rPr>
          <w:bCs/>
          <w:sz w:val="26"/>
          <w:szCs w:val="26"/>
        </w:rPr>
        <w:t xml:space="preserve">o surgen de contratos entre partes. No surgen de una compulsa o licitación de precios realizada al efecto. Esos precios son muy superiores a los que hoy se pagan por las importaciones desde Bolivia. Los productores que operan en Bolivia reciben un precio por el gas que envían a la Argentina un precio </w:t>
      </w:r>
      <w:r w:rsidR="008E27C3" w:rsidRPr="00FA3CDE">
        <w:rPr>
          <w:bCs/>
          <w:sz w:val="26"/>
          <w:szCs w:val="26"/>
        </w:rPr>
        <w:lastRenderedPageBreak/>
        <w:t>sensiblemente inferior al fijado en las Resoluciones.</w:t>
      </w:r>
      <w:r w:rsidRPr="00FA3CDE">
        <w:rPr>
          <w:bCs/>
          <w:sz w:val="26"/>
          <w:szCs w:val="26"/>
        </w:rPr>
        <w:t xml:space="preserve"> </w:t>
      </w:r>
      <w:r w:rsidR="008E27C3" w:rsidRPr="00FA3CDE">
        <w:rPr>
          <w:bCs/>
          <w:sz w:val="26"/>
          <w:szCs w:val="26"/>
        </w:rPr>
        <w:t xml:space="preserve">Argentina importa, adicionalmente al gas natural proveniente de Bolivia, gas natural licuado (GNL). Considerando el costo de regasificación del mismo el precio final puede llegar a ser superior al fijado en las Resoluciones cuestionadas pero ese valor no es el que reciben los productores en boca de pozo asociados a esa operatoria. Para que el GNL llegue a nuestra red de gasoductos debe pasar por estas etapas: i) Alguien debe producirlo y transportarlo hasta una terminal de “licuefacción”, ii) Alguien debe transportarlo en buques metaneros hasta el puerto de destino y </w:t>
      </w:r>
      <w:proofErr w:type="spellStart"/>
      <w:r w:rsidR="008E27C3" w:rsidRPr="00FA3CDE">
        <w:rPr>
          <w:bCs/>
          <w:sz w:val="26"/>
          <w:szCs w:val="26"/>
        </w:rPr>
        <w:t>iii</w:t>
      </w:r>
      <w:proofErr w:type="spellEnd"/>
      <w:r w:rsidR="008E27C3" w:rsidRPr="00FA3CDE">
        <w:rPr>
          <w:bCs/>
          <w:sz w:val="26"/>
          <w:szCs w:val="26"/>
        </w:rPr>
        <w:t>) Alguien debe “</w:t>
      </w:r>
      <w:proofErr w:type="spellStart"/>
      <w:r w:rsidR="008E27C3" w:rsidRPr="00FA3CDE">
        <w:rPr>
          <w:bCs/>
          <w:sz w:val="26"/>
          <w:szCs w:val="26"/>
        </w:rPr>
        <w:t>regasificarlo</w:t>
      </w:r>
      <w:proofErr w:type="spellEnd"/>
      <w:r w:rsidR="008E27C3" w:rsidRPr="00FA3CDE">
        <w:rPr>
          <w:bCs/>
          <w:sz w:val="26"/>
          <w:szCs w:val="26"/>
        </w:rPr>
        <w:t>” para inyectarlo a nuestra red de transporte.</w:t>
      </w:r>
      <w:r w:rsidRPr="00FA3CDE">
        <w:rPr>
          <w:bCs/>
          <w:sz w:val="26"/>
          <w:szCs w:val="26"/>
        </w:rPr>
        <w:t xml:space="preserve"> </w:t>
      </w:r>
      <w:r w:rsidR="008E27C3" w:rsidRPr="00FA3CDE">
        <w:rPr>
          <w:bCs/>
          <w:sz w:val="26"/>
          <w:szCs w:val="26"/>
        </w:rPr>
        <w:t xml:space="preserve">Para dar una idea de órdenes de magnitud, el gas que fijan las Resoluciones está en el orden de los 5 dólares por MMBTU (Millón de British </w:t>
      </w:r>
      <w:proofErr w:type="spellStart"/>
      <w:r w:rsidR="008E27C3" w:rsidRPr="00FA3CDE">
        <w:rPr>
          <w:bCs/>
          <w:sz w:val="26"/>
          <w:szCs w:val="26"/>
        </w:rPr>
        <w:t>Thermal</w:t>
      </w:r>
      <w:proofErr w:type="spellEnd"/>
      <w:r w:rsidR="008E27C3" w:rsidRPr="00FA3CDE">
        <w:rPr>
          <w:bCs/>
          <w:sz w:val="26"/>
          <w:szCs w:val="26"/>
        </w:rPr>
        <w:t xml:space="preserve"> </w:t>
      </w:r>
      <w:proofErr w:type="spellStart"/>
      <w:r w:rsidR="008E27C3" w:rsidRPr="00FA3CDE">
        <w:rPr>
          <w:bCs/>
          <w:sz w:val="26"/>
          <w:szCs w:val="26"/>
        </w:rPr>
        <w:t>Units</w:t>
      </w:r>
      <w:proofErr w:type="spellEnd"/>
      <w:r w:rsidR="008E27C3" w:rsidRPr="00FA3CDE">
        <w:rPr>
          <w:bCs/>
          <w:sz w:val="26"/>
          <w:szCs w:val="26"/>
        </w:rPr>
        <w:t xml:space="preserve">). El gas que importamos de Bolivia en la frontera hoy no llega a pagarse 4 dólares por MMBTU, con lo cual descontando los impuestos que cobra el Estado Boliviano, lo que reciben los productores en boca de pozo es mucho menor. El GNL que importamos hoy ya </w:t>
      </w:r>
      <w:proofErr w:type="spellStart"/>
      <w:r w:rsidR="008E27C3" w:rsidRPr="00FA3CDE">
        <w:rPr>
          <w:bCs/>
          <w:sz w:val="26"/>
          <w:szCs w:val="26"/>
        </w:rPr>
        <w:t>regasificado</w:t>
      </w:r>
      <w:proofErr w:type="spellEnd"/>
      <w:r w:rsidR="008E27C3" w:rsidRPr="00FA3CDE">
        <w:rPr>
          <w:bCs/>
          <w:sz w:val="26"/>
          <w:szCs w:val="26"/>
        </w:rPr>
        <w:t xml:space="preserve"> y en condiciones de inyectarse en la red de gasoductos no supera los 7,5 dólares por MMBTU. Si a ese valor se le descuenta el costo de regasificación, de transporte marítimo y de licuefacción a los productores en boca de pozo les queda un precio inferior incluso a la mitad del valor puesto en un puerto de Argentina. Los hidrocarburos son un bien muy particular pues en el caso de nuestro país los dueños del recurso son las provincias, solo se pueden producir bajo concesión y no son a nivel mundial un mercado competitivo pues el precio internacional viene condicionado por un “cartel” de países (la OPEP). Con lo cual, no puede aplicarse en la determinación del precio el mismo criterio que un bien en un mercado competitivo. Si hay un mercado que no es competitivo es el de los hidrocarburos. De hecho</w:t>
      </w:r>
      <w:r w:rsidRPr="00FA3CDE">
        <w:rPr>
          <w:bCs/>
          <w:sz w:val="26"/>
          <w:szCs w:val="26"/>
        </w:rPr>
        <w:t>,</w:t>
      </w:r>
      <w:r w:rsidR="008E27C3" w:rsidRPr="00FA3CDE">
        <w:rPr>
          <w:bCs/>
          <w:sz w:val="26"/>
          <w:szCs w:val="26"/>
        </w:rPr>
        <w:t xml:space="preserve"> las normas internacionales de Defensa de la Competencia y nuestra normativa </w:t>
      </w:r>
      <w:r w:rsidR="008E27C3" w:rsidRPr="00FA3CDE">
        <w:rPr>
          <w:bCs/>
          <w:sz w:val="26"/>
          <w:szCs w:val="26"/>
        </w:rPr>
        <w:lastRenderedPageBreak/>
        <w:t>en la materia impedirían que existiera una “OPEP local”. Esta conducta esta expresa y taxativamente prohibida en cualquier norma de Defensa de la Competencia.</w:t>
      </w:r>
      <w:r w:rsidRPr="00FA3CDE">
        <w:rPr>
          <w:bCs/>
          <w:sz w:val="26"/>
          <w:szCs w:val="26"/>
        </w:rPr>
        <w:t xml:space="preserve"> </w:t>
      </w:r>
      <w:r w:rsidR="008E27C3" w:rsidRPr="00FA3CDE">
        <w:rPr>
          <w:bCs/>
          <w:sz w:val="26"/>
          <w:szCs w:val="26"/>
        </w:rPr>
        <w:t xml:space="preserve">No se conoce ninguna estadística internacional que permita concluir que un precio del orden de los 5 dólares en promedio por MMBTU lo esté recibiendo hoy algún productor en boca de pozo en el mundo entero. </w:t>
      </w:r>
    </w:p>
    <w:p w:rsidR="005C2FA6" w:rsidRPr="00FA3CDE" w:rsidRDefault="008E27C3" w:rsidP="009A5EFB">
      <w:pPr>
        <w:autoSpaceDE w:val="0"/>
        <w:autoSpaceDN w:val="0"/>
        <w:adjustRightInd w:val="0"/>
        <w:spacing w:line="360" w:lineRule="auto"/>
        <w:ind w:firstLine="709"/>
        <w:rPr>
          <w:bCs/>
          <w:sz w:val="26"/>
          <w:szCs w:val="26"/>
        </w:rPr>
      </w:pPr>
      <w:r w:rsidRPr="00FA3CDE">
        <w:rPr>
          <w:bCs/>
          <w:sz w:val="26"/>
          <w:szCs w:val="26"/>
        </w:rPr>
        <w:t>Como las Resoluciones en cuestión nada dicen sobre cómo se llegó a ese valor tampoco se pueden hacer mayores análisis al respecto.</w:t>
      </w:r>
      <w:r w:rsidR="005C2FA6" w:rsidRPr="00FA3CDE">
        <w:rPr>
          <w:bCs/>
          <w:sz w:val="26"/>
          <w:szCs w:val="26"/>
        </w:rPr>
        <w:t xml:space="preserve"> Sólo se citan los expedientes que dieron origen a las mismas. Pero al no haberse realizado ni la Audiencia Pública de rigor ni ningún tipo de proceso de consulta o información pública, nadie salvo los propios funcionarios actuantes, puede conocer cómo se llegó al nivel de los mismos.</w:t>
      </w:r>
    </w:p>
    <w:p w:rsidR="008E27C3" w:rsidRPr="00FA3CDE" w:rsidRDefault="005C2FA6" w:rsidP="009A5EFB">
      <w:pPr>
        <w:autoSpaceDE w:val="0"/>
        <w:autoSpaceDN w:val="0"/>
        <w:adjustRightInd w:val="0"/>
        <w:spacing w:line="360" w:lineRule="auto"/>
        <w:ind w:firstLine="709"/>
        <w:rPr>
          <w:bCs/>
          <w:sz w:val="26"/>
          <w:szCs w:val="26"/>
        </w:rPr>
      </w:pPr>
      <w:r w:rsidRPr="00FA3CDE">
        <w:rPr>
          <w:bCs/>
          <w:sz w:val="26"/>
          <w:szCs w:val="26"/>
        </w:rPr>
        <w:t>Precisa</w:t>
      </w:r>
      <w:r w:rsidR="008E27C3" w:rsidRPr="00FA3CDE">
        <w:rPr>
          <w:bCs/>
          <w:sz w:val="26"/>
          <w:szCs w:val="26"/>
        </w:rPr>
        <w:t>mente para ello el Estado Nacional debe justificar y fundamentar sus medidas. Justamente para ello están los procesos de información pública (Audiencias Públicas incluidas). Hoy nos encontramos con precios fijados unilateralmente por el Estado, sin saber en base a qué facultades lo hizo y en base a qué cálculo lo determinó.</w:t>
      </w:r>
    </w:p>
    <w:p w:rsidR="008E27C3" w:rsidRPr="00FA3CDE" w:rsidRDefault="002343B4" w:rsidP="009A5EFB">
      <w:pPr>
        <w:autoSpaceDE w:val="0"/>
        <w:autoSpaceDN w:val="0"/>
        <w:adjustRightInd w:val="0"/>
        <w:spacing w:line="360" w:lineRule="auto"/>
        <w:ind w:firstLine="709"/>
        <w:rPr>
          <w:bCs/>
          <w:sz w:val="26"/>
          <w:szCs w:val="26"/>
        </w:rPr>
      </w:pPr>
      <w:r w:rsidRPr="00FA3CDE">
        <w:rPr>
          <w:bCs/>
          <w:sz w:val="26"/>
          <w:szCs w:val="26"/>
        </w:rPr>
        <w:t>c</w:t>
      </w:r>
      <w:r w:rsidR="003769DF" w:rsidRPr="00FA3CDE">
        <w:rPr>
          <w:bCs/>
          <w:sz w:val="26"/>
          <w:szCs w:val="26"/>
        </w:rPr>
        <w:t xml:space="preserve">. </w:t>
      </w:r>
      <w:r w:rsidR="005C2FA6" w:rsidRPr="00FA3CDE">
        <w:rPr>
          <w:bCs/>
          <w:sz w:val="26"/>
          <w:szCs w:val="26"/>
        </w:rPr>
        <w:t>L</w:t>
      </w:r>
      <w:r w:rsidR="00C57535" w:rsidRPr="00FA3CDE">
        <w:rPr>
          <w:bCs/>
          <w:sz w:val="26"/>
          <w:szCs w:val="26"/>
        </w:rPr>
        <w:t>a ausencia de</w:t>
      </w:r>
      <w:r w:rsidR="003769DF" w:rsidRPr="00FA3CDE">
        <w:rPr>
          <w:bCs/>
          <w:sz w:val="26"/>
          <w:szCs w:val="26"/>
        </w:rPr>
        <w:t xml:space="preserve"> audiencias públicas de rigor previas a la aplicación del punto 9.4.2 de las Reglas Básicas de Distribución citado en las Resolución 28/2016</w:t>
      </w:r>
      <w:r w:rsidR="00C57535" w:rsidRPr="00FA3CDE">
        <w:rPr>
          <w:bCs/>
          <w:sz w:val="26"/>
          <w:szCs w:val="26"/>
        </w:rPr>
        <w:t>, constituye un apartamiento inadmisible de los recaudos y procedimientos legales y vulnera severamente los derechos de los consumidores y usuarios</w:t>
      </w:r>
      <w:r w:rsidR="003769DF" w:rsidRPr="00FA3CDE">
        <w:rPr>
          <w:bCs/>
          <w:sz w:val="26"/>
          <w:szCs w:val="26"/>
        </w:rPr>
        <w:t>.</w:t>
      </w:r>
      <w:r w:rsidR="004019D4" w:rsidRPr="00FA3CDE">
        <w:rPr>
          <w:bCs/>
          <w:sz w:val="26"/>
          <w:szCs w:val="26"/>
        </w:rPr>
        <w:t xml:space="preserve"> Todo ello, aunque se pretenda burlar la ley alegando </w:t>
      </w:r>
      <w:r w:rsidR="00BF2853" w:rsidRPr="00FA3CDE">
        <w:rPr>
          <w:bCs/>
          <w:sz w:val="26"/>
          <w:szCs w:val="26"/>
        </w:rPr>
        <w:t>la vigencia de</w:t>
      </w:r>
      <w:r w:rsidR="004019D4" w:rsidRPr="00FA3CDE">
        <w:rPr>
          <w:bCs/>
          <w:sz w:val="26"/>
          <w:szCs w:val="26"/>
        </w:rPr>
        <w:t xml:space="preserve"> las audiencias públicas celebradas en 2004 en el marco del proceso de renegociación iniciado con el Decreto Nº 311/2003 a través de la UNIREN.</w:t>
      </w:r>
      <w:r w:rsidR="00F90CB6" w:rsidRPr="00FA3CDE">
        <w:rPr>
          <w:bCs/>
          <w:sz w:val="26"/>
          <w:szCs w:val="26"/>
        </w:rPr>
        <w:t xml:space="preserve"> El ENARGAS hasta la sanción de la emergencia económica siempre había convocado a Audiencias Públicas para tratar el pase a tarifas del costo del gas en boca de pozo (Punto de Ingreso al Sistema de </w:t>
      </w:r>
      <w:r w:rsidR="00F90CB6" w:rsidRPr="00FA3CDE">
        <w:rPr>
          <w:bCs/>
          <w:sz w:val="26"/>
          <w:szCs w:val="26"/>
        </w:rPr>
        <w:lastRenderedPageBreak/>
        <w:t>Transporte).</w:t>
      </w:r>
      <w:r w:rsidR="008E27C3" w:rsidRPr="00FA3CDE">
        <w:rPr>
          <w:bCs/>
          <w:sz w:val="26"/>
          <w:szCs w:val="26"/>
        </w:rPr>
        <w:t xml:space="preserve"> </w:t>
      </w:r>
      <w:r w:rsidR="00BF2853" w:rsidRPr="00FA3CDE">
        <w:rPr>
          <w:bCs/>
          <w:sz w:val="26"/>
          <w:szCs w:val="26"/>
        </w:rPr>
        <w:t xml:space="preserve">Hay que remontarse a la Audiencia Pública Nº 81 de mayo de 2004, que fueron el </w:t>
      </w:r>
      <w:r w:rsidR="008E27C3" w:rsidRPr="00FA3CDE">
        <w:rPr>
          <w:bCs/>
          <w:sz w:val="26"/>
          <w:szCs w:val="26"/>
        </w:rPr>
        <w:t xml:space="preserve">paso previo a la incorporación </w:t>
      </w:r>
      <w:r w:rsidR="00BF2853" w:rsidRPr="00FA3CDE">
        <w:rPr>
          <w:bCs/>
          <w:sz w:val="26"/>
          <w:szCs w:val="26"/>
        </w:rPr>
        <w:t>del</w:t>
      </w:r>
      <w:r w:rsidR="008E27C3" w:rsidRPr="00FA3CDE">
        <w:rPr>
          <w:bCs/>
          <w:sz w:val="26"/>
          <w:szCs w:val="26"/>
        </w:rPr>
        <w:t xml:space="preserve"> costo del gas natural en boca de pozo a las tarifas finales de los usuarios. El decreto 2067/2008 </w:t>
      </w:r>
      <w:r w:rsidR="00BF2853" w:rsidRPr="00FA3CDE">
        <w:rPr>
          <w:bCs/>
          <w:sz w:val="26"/>
          <w:szCs w:val="26"/>
        </w:rPr>
        <w:t xml:space="preserve">que fijaba cargos a las tarifas </w:t>
      </w:r>
      <w:r w:rsidR="008E27C3" w:rsidRPr="00FA3CDE">
        <w:rPr>
          <w:bCs/>
          <w:sz w:val="26"/>
          <w:szCs w:val="26"/>
        </w:rPr>
        <w:t>fue el único caso conocido en el cual se fijaron costos de gas natural en boca de pozo y que para su pase a tarifas no se realizó Audiencia Pública</w:t>
      </w:r>
      <w:r w:rsidR="00BF2853" w:rsidRPr="00FA3CDE">
        <w:rPr>
          <w:bCs/>
          <w:sz w:val="26"/>
          <w:szCs w:val="26"/>
        </w:rPr>
        <w:t xml:space="preserve"> y es dable destacar que</w:t>
      </w:r>
      <w:r w:rsidR="008E27C3" w:rsidRPr="00FA3CDE">
        <w:rPr>
          <w:bCs/>
          <w:sz w:val="26"/>
          <w:szCs w:val="26"/>
        </w:rPr>
        <w:t xml:space="preserve"> fue suspendido en su aplicación por distintas instancias judiciales, entre otros motivos por la falta de realización de Audiencias Públicas. Incluso la propia Corte Suprema de Justicia de la Nación decretó la inconstitucionalidad de algunos aspectos del mismo. La Resolución 28/2016 aquí analizada deja sin efecto precisamente la aplicación de esos cargos tan cuestionados</w:t>
      </w:r>
      <w:r w:rsidR="00BF2853" w:rsidRPr="00FA3CDE">
        <w:rPr>
          <w:bCs/>
          <w:sz w:val="26"/>
          <w:szCs w:val="26"/>
        </w:rPr>
        <w:t xml:space="preserve"> de cumplimiento</w:t>
      </w:r>
      <w:r w:rsidR="008E27C3" w:rsidRPr="00FA3CDE">
        <w:rPr>
          <w:bCs/>
          <w:sz w:val="26"/>
          <w:szCs w:val="26"/>
        </w:rPr>
        <w:t xml:space="preserve"> parcial ante la existencia de numerosas medidas cautelares o amparos en su contra.</w:t>
      </w:r>
    </w:p>
    <w:p w:rsidR="00D96476" w:rsidRPr="00FA3CDE" w:rsidRDefault="007F3D66" w:rsidP="009A5EFB">
      <w:pPr>
        <w:autoSpaceDE w:val="0"/>
        <w:autoSpaceDN w:val="0"/>
        <w:adjustRightInd w:val="0"/>
        <w:spacing w:line="360" w:lineRule="auto"/>
        <w:ind w:firstLine="709"/>
        <w:rPr>
          <w:bCs/>
          <w:sz w:val="26"/>
          <w:szCs w:val="26"/>
        </w:rPr>
      </w:pPr>
      <w:r w:rsidRPr="00FA3CDE">
        <w:rPr>
          <w:bCs/>
          <w:sz w:val="26"/>
          <w:szCs w:val="26"/>
        </w:rPr>
        <w:t xml:space="preserve">Es importante dejar en claro que el costo del gas en boca de pozo no forma parte ni de la renegociación de contratos ni forma parte de los llamados acuerdos transitorios. Con lo cual, aún en el hipotético caso que </w:t>
      </w:r>
      <w:r w:rsidR="00855D49" w:rsidRPr="00FA3CDE">
        <w:rPr>
          <w:bCs/>
          <w:sz w:val="26"/>
          <w:szCs w:val="26"/>
        </w:rPr>
        <w:t xml:space="preserve">las audiencias que en su momento se llamaron para tratar los acuerdos provisorios tuvieran validez, ellas nunca incluyeron el costo del gas en boca de pozo o en el punto de ingreso al sistema de transporte. La eventual realización de una </w:t>
      </w:r>
      <w:r w:rsidR="00357610" w:rsidRPr="00FA3CDE">
        <w:rPr>
          <w:bCs/>
          <w:sz w:val="26"/>
          <w:szCs w:val="26"/>
        </w:rPr>
        <w:t xml:space="preserve">Audiencia Pública sobre un tema puntual no habilita a considerar por cumplido el procedimiento respecto a otro punto nunca jamás tratado en dicha </w:t>
      </w:r>
      <w:r w:rsidR="00FC227A" w:rsidRPr="00FA3CDE">
        <w:rPr>
          <w:bCs/>
          <w:sz w:val="26"/>
          <w:szCs w:val="26"/>
        </w:rPr>
        <w:t>a</w:t>
      </w:r>
      <w:r w:rsidR="00357610" w:rsidRPr="00FA3CDE">
        <w:rPr>
          <w:bCs/>
          <w:sz w:val="26"/>
          <w:szCs w:val="26"/>
        </w:rPr>
        <w:t>udiencia.</w:t>
      </w:r>
    </w:p>
    <w:p w:rsidR="00454B8C" w:rsidRPr="00FA3CDE" w:rsidRDefault="00C57535" w:rsidP="009A5EFB">
      <w:pPr>
        <w:autoSpaceDE w:val="0"/>
        <w:autoSpaceDN w:val="0"/>
        <w:adjustRightInd w:val="0"/>
        <w:spacing w:line="360" w:lineRule="auto"/>
        <w:ind w:firstLine="709"/>
        <w:rPr>
          <w:bCs/>
          <w:sz w:val="26"/>
          <w:szCs w:val="26"/>
        </w:rPr>
      </w:pPr>
      <w:r w:rsidRPr="00FA3CDE">
        <w:rPr>
          <w:bCs/>
          <w:sz w:val="26"/>
          <w:szCs w:val="26"/>
        </w:rPr>
        <w:t xml:space="preserve">d. </w:t>
      </w:r>
      <w:r w:rsidR="003769DF" w:rsidRPr="00FA3CDE">
        <w:rPr>
          <w:bCs/>
          <w:sz w:val="26"/>
          <w:szCs w:val="26"/>
        </w:rPr>
        <w:t xml:space="preserve">Se fija la vigencia de esos precios a partir del 1 de abril de 2016 cuando </w:t>
      </w:r>
      <w:r w:rsidRPr="00FA3CDE">
        <w:rPr>
          <w:bCs/>
          <w:sz w:val="26"/>
          <w:szCs w:val="26"/>
        </w:rPr>
        <w:t>recién el 31 de marzo</w:t>
      </w:r>
      <w:r w:rsidR="003769DF" w:rsidRPr="00FA3CDE">
        <w:rPr>
          <w:bCs/>
          <w:sz w:val="26"/>
          <w:szCs w:val="26"/>
        </w:rPr>
        <w:t xml:space="preserve"> el ENARGAS dictó la resoluci</w:t>
      </w:r>
      <w:r w:rsidRPr="00FA3CDE">
        <w:rPr>
          <w:bCs/>
          <w:sz w:val="26"/>
          <w:szCs w:val="26"/>
        </w:rPr>
        <w:t xml:space="preserve">ón que </w:t>
      </w:r>
      <w:r w:rsidR="003769DF" w:rsidRPr="00FA3CDE">
        <w:rPr>
          <w:bCs/>
          <w:sz w:val="26"/>
          <w:szCs w:val="26"/>
        </w:rPr>
        <w:t>actualiza los cuadros tarifarios</w:t>
      </w:r>
      <w:r w:rsidR="00391E7D" w:rsidRPr="00FA3CDE">
        <w:rPr>
          <w:bCs/>
          <w:sz w:val="26"/>
          <w:szCs w:val="26"/>
        </w:rPr>
        <w:t xml:space="preserve">, pero la </w:t>
      </w:r>
      <w:r w:rsidR="00FC227A" w:rsidRPr="00FA3CDE">
        <w:rPr>
          <w:bCs/>
          <w:sz w:val="26"/>
          <w:szCs w:val="26"/>
        </w:rPr>
        <w:t>misma fue</w:t>
      </w:r>
      <w:r w:rsidRPr="00FA3CDE">
        <w:rPr>
          <w:bCs/>
          <w:sz w:val="26"/>
          <w:szCs w:val="26"/>
        </w:rPr>
        <w:t xml:space="preserve"> dada más tarde a publicidad sin haber cumplimentado con los recaudos de información y publicidad de rigor, </w:t>
      </w:r>
      <w:r w:rsidRPr="00FA3CDE">
        <w:rPr>
          <w:bCs/>
          <w:sz w:val="26"/>
          <w:szCs w:val="26"/>
        </w:rPr>
        <w:lastRenderedPageBreak/>
        <w:t>con</w:t>
      </w:r>
      <w:r w:rsidR="003769DF" w:rsidRPr="00FA3CDE">
        <w:rPr>
          <w:bCs/>
          <w:sz w:val="26"/>
          <w:szCs w:val="26"/>
        </w:rPr>
        <w:t xml:space="preserve"> lo cual los usuarios est</w:t>
      </w:r>
      <w:r w:rsidRPr="00FA3CDE">
        <w:rPr>
          <w:bCs/>
          <w:sz w:val="26"/>
          <w:szCs w:val="26"/>
        </w:rPr>
        <w:t>uvimos</w:t>
      </w:r>
      <w:r w:rsidR="003769DF" w:rsidRPr="00FA3CDE">
        <w:rPr>
          <w:bCs/>
          <w:sz w:val="26"/>
          <w:szCs w:val="26"/>
        </w:rPr>
        <w:t xml:space="preserve"> “devengando consumos” a tarifas que aún no conoc</w:t>
      </w:r>
      <w:r w:rsidRPr="00FA3CDE">
        <w:rPr>
          <w:bCs/>
          <w:sz w:val="26"/>
          <w:szCs w:val="26"/>
        </w:rPr>
        <w:t>íamos</w:t>
      </w:r>
      <w:r w:rsidR="003769DF" w:rsidRPr="00FA3CDE">
        <w:rPr>
          <w:bCs/>
          <w:sz w:val="26"/>
          <w:szCs w:val="26"/>
        </w:rPr>
        <w:t>.</w:t>
      </w:r>
      <w:r w:rsidR="00454B8C" w:rsidRPr="00FA3CDE">
        <w:rPr>
          <w:bCs/>
          <w:sz w:val="26"/>
          <w:szCs w:val="26"/>
        </w:rPr>
        <w:tab/>
      </w:r>
    </w:p>
    <w:p w:rsidR="00C85AD5" w:rsidRPr="00FA3CDE" w:rsidRDefault="00C57535" w:rsidP="009A5EFB">
      <w:pPr>
        <w:autoSpaceDE w:val="0"/>
        <w:autoSpaceDN w:val="0"/>
        <w:adjustRightInd w:val="0"/>
        <w:spacing w:line="360" w:lineRule="auto"/>
        <w:ind w:firstLine="709"/>
        <w:rPr>
          <w:bCs/>
          <w:sz w:val="26"/>
          <w:szCs w:val="26"/>
        </w:rPr>
      </w:pPr>
      <w:r w:rsidRPr="00FA3CDE">
        <w:rPr>
          <w:bCs/>
          <w:sz w:val="26"/>
          <w:szCs w:val="26"/>
        </w:rPr>
        <w:t>e.</w:t>
      </w:r>
      <w:r w:rsidR="009C1379" w:rsidRPr="00FA3CDE">
        <w:rPr>
          <w:bCs/>
          <w:sz w:val="26"/>
          <w:szCs w:val="26"/>
        </w:rPr>
        <w:t xml:space="preserve"> </w:t>
      </w:r>
      <w:r w:rsidR="00C85AD5" w:rsidRPr="00FA3CDE">
        <w:rPr>
          <w:bCs/>
          <w:sz w:val="26"/>
          <w:szCs w:val="26"/>
        </w:rPr>
        <w:t>No sólo</w:t>
      </w:r>
      <w:r w:rsidR="00F970B9" w:rsidRPr="00FA3CDE">
        <w:rPr>
          <w:bCs/>
          <w:sz w:val="26"/>
          <w:szCs w:val="26"/>
        </w:rPr>
        <w:t xml:space="preserve"> no</w:t>
      </w:r>
      <w:r w:rsidR="00C85AD5" w:rsidRPr="00FA3CDE">
        <w:rPr>
          <w:bCs/>
          <w:sz w:val="26"/>
          <w:szCs w:val="26"/>
        </w:rPr>
        <w:t xml:space="preserve"> se han realizado los procedimientos de publicidad y consulta sobre una ilegal determinación del precio del gas </w:t>
      </w:r>
      <w:r w:rsidR="005256F2" w:rsidRPr="00FA3CDE">
        <w:rPr>
          <w:bCs/>
          <w:sz w:val="26"/>
          <w:szCs w:val="26"/>
        </w:rPr>
        <w:t xml:space="preserve">en boca de pozo, sino que se ha trasladado </w:t>
      </w:r>
      <w:r w:rsidR="00C85AD5" w:rsidRPr="00FA3CDE">
        <w:rPr>
          <w:bCs/>
          <w:sz w:val="26"/>
          <w:szCs w:val="26"/>
        </w:rPr>
        <w:t xml:space="preserve">con absoluta discrecionalidad. Los montos a pagar por los usuarios de </w:t>
      </w:r>
      <w:r w:rsidR="00FC227A" w:rsidRPr="00FA3CDE">
        <w:rPr>
          <w:bCs/>
          <w:sz w:val="26"/>
          <w:szCs w:val="26"/>
        </w:rPr>
        <w:t>mayores consumos</w:t>
      </w:r>
      <w:r w:rsidR="00C85AD5" w:rsidRPr="00FA3CDE">
        <w:rPr>
          <w:bCs/>
          <w:sz w:val="26"/>
          <w:szCs w:val="26"/>
        </w:rPr>
        <w:t xml:space="preserve"> son completamente irrazonables. Basta ver la nota publicada en el diario La Nación el día jueves 7 de abril (</w:t>
      </w:r>
      <w:hyperlink r:id="rId20" w:history="1">
        <w:r w:rsidR="000851B3" w:rsidRPr="00FA3CDE">
          <w:rPr>
            <w:rStyle w:val="Hipervnculo"/>
            <w:bCs/>
            <w:sz w:val="26"/>
            <w:szCs w:val="26"/>
          </w:rPr>
          <w:t>http://www.lanacion.com.ar/1886863-los-hogares-de-alto-consumo-pagaran-el-gas-hasta-tres-veces-mas-que-en-eeuu)</w:t>
        </w:r>
      </w:hyperlink>
      <w:r w:rsidR="000851B3" w:rsidRPr="00FA3CDE">
        <w:rPr>
          <w:bCs/>
          <w:sz w:val="26"/>
          <w:szCs w:val="26"/>
        </w:rPr>
        <w:t xml:space="preserve"> o en el Inversor Online, medio especializado, el pasado  1 de abril (</w:t>
      </w:r>
      <w:hyperlink r:id="rId21" w:history="1">
        <w:r w:rsidR="000851B3" w:rsidRPr="00FA3CDE">
          <w:rPr>
            <w:rStyle w:val="Hipervnculo"/>
            <w:bCs/>
            <w:sz w:val="26"/>
            <w:szCs w:val="26"/>
          </w:rPr>
          <w:t>http://elinversoronline.com/2016/04/cuanto-aumentaran-los-precios-de-gas-para-cada-usuario/)</w:t>
        </w:r>
      </w:hyperlink>
      <w:r w:rsidR="000851B3" w:rsidRPr="00FA3CDE">
        <w:rPr>
          <w:bCs/>
          <w:sz w:val="26"/>
          <w:szCs w:val="26"/>
        </w:rPr>
        <w:t>.</w:t>
      </w:r>
    </w:p>
    <w:p w:rsidR="000851B3" w:rsidRPr="00FA3CDE" w:rsidRDefault="005256F2" w:rsidP="009A5EFB">
      <w:pPr>
        <w:autoSpaceDE w:val="0"/>
        <w:autoSpaceDN w:val="0"/>
        <w:adjustRightInd w:val="0"/>
        <w:spacing w:line="360" w:lineRule="auto"/>
        <w:ind w:firstLine="709"/>
        <w:rPr>
          <w:bCs/>
          <w:sz w:val="26"/>
          <w:szCs w:val="26"/>
        </w:rPr>
      </w:pPr>
      <w:r w:rsidRPr="00FA3CDE">
        <w:rPr>
          <w:bCs/>
          <w:sz w:val="26"/>
          <w:szCs w:val="26"/>
        </w:rPr>
        <w:t>Una casa tipo</w:t>
      </w:r>
      <w:r w:rsidR="000851B3" w:rsidRPr="00FA3CDE">
        <w:rPr>
          <w:bCs/>
          <w:sz w:val="26"/>
          <w:szCs w:val="26"/>
        </w:rPr>
        <w:t xml:space="preserve"> de esta Capital Federal o del interior del país, mucho más de la mitad de la Provincia de Buenos Aires hacia abajo, puede fácilmente comprenderse en un hogar de medios o altos consumos</w:t>
      </w:r>
      <w:r w:rsidR="00F970B9" w:rsidRPr="00FA3CDE">
        <w:rPr>
          <w:bCs/>
          <w:sz w:val="26"/>
          <w:szCs w:val="26"/>
        </w:rPr>
        <w:t>, sin tener ello ningún tipo de relación con el nivel de ingresos de esa misma vivienda</w:t>
      </w:r>
      <w:r w:rsidR="000851B3" w:rsidRPr="00FA3CDE">
        <w:rPr>
          <w:bCs/>
          <w:sz w:val="26"/>
          <w:szCs w:val="26"/>
        </w:rPr>
        <w:t>.</w:t>
      </w:r>
    </w:p>
    <w:p w:rsidR="000851B3" w:rsidRPr="00FA3CDE" w:rsidRDefault="000851B3" w:rsidP="009A5EFB">
      <w:pPr>
        <w:autoSpaceDE w:val="0"/>
        <w:autoSpaceDN w:val="0"/>
        <w:adjustRightInd w:val="0"/>
        <w:spacing w:line="360" w:lineRule="auto"/>
        <w:ind w:firstLine="709"/>
        <w:rPr>
          <w:bCs/>
          <w:sz w:val="26"/>
          <w:szCs w:val="26"/>
        </w:rPr>
      </w:pPr>
      <w:r w:rsidRPr="00FA3CDE">
        <w:rPr>
          <w:bCs/>
          <w:sz w:val="26"/>
          <w:szCs w:val="26"/>
        </w:rPr>
        <w:t>El contar con una casa</w:t>
      </w:r>
      <w:r w:rsidR="00F970B9" w:rsidRPr="00FA3CDE">
        <w:rPr>
          <w:bCs/>
          <w:sz w:val="26"/>
          <w:szCs w:val="26"/>
        </w:rPr>
        <w:t xml:space="preserve">, que por cuestiones de dimensiones a </w:t>
      </w:r>
      <w:proofErr w:type="spellStart"/>
      <w:r w:rsidR="00F970B9" w:rsidRPr="00FA3CDE">
        <w:rPr>
          <w:bCs/>
          <w:sz w:val="26"/>
          <w:szCs w:val="26"/>
        </w:rPr>
        <w:t>calefaccionar</w:t>
      </w:r>
      <w:proofErr w:type="spellEnd"/>
      <w:r w:rsidR="00F970B9" w:rsidRPr="00FA3CDE">
        <w:rPr>
          <w:bCs/>
          <w:sz w:val="26"/>
          <w:szCs w:val="26"/>
        </w:rPr>
        <w:t xml:space="preserve"> implica un mayor consumo,</w:t>
      </w:r>
      <w:r w:rsidR="005256F2" w:rsidRPr="00FA3CDE">
        <w:rPr>
          <w:bCs/>
          <w:sz w:val="26"/>
          <w:szCs w:val="26"/>
        </w:rPr>
        <w:t xml:space="preserve"> no significa</w:t>
      </w:r>
      <w:r w:rsidRPr="00FA3CDE">
        <w:rPr>
          <w:bCs/>
          <w:sz w:val="26"/>
          <w:szCs w:val="26"/>
        </w:rPr>
        <w:t xml:space="preserve"> necesariamente una mejor posición económica que aquella otra familia que habita en un departamento. Por </w:t>
      </w:r>
      <w:proofErr w:type="spellStart"/>
      <w:r w:rsidRPr="00FA3CDE">
        <w:rPr>
          <w:bCs/>
          <w:sz w:val="26"/>
          <w:szCs w:val="26"/>
        </w:rPr>
        <w:t>ej</w:t>
      </w:r>
      <w:proofErr w:type="spellEnd"/>
      <w:r w:rsidRPr="00FA3CDE">
        <w:rPr>
          <w:bCs/>
          <w:sz w:val="26"/>
          <w:szCs w:val="26"/>
        </w:rPr>
        <w:t xml:space="preserve">: </w:t>
      </w:r>
      <w:proofErr w:type="spellStart"/>
      <w:r w:rsidRPr="00FA3CDE">
        <w:rPr>
          <w:bCs/>
          <w:sz w:val="26"/>
          <w:szCs w:val="26"/>
        </w:rPr>
        <w:t>Soldati</w:t>
      </w:r>
      <w:proofErr w:type="spellEnd"/>
      <w:r w:rsidRPr="00FA3CDE">
        <w:rPr>
          <w:bCs/>
          <w:sz w:val="26"/>
          <w:szCs w:val="26"/>
        </w:rPr>
        <w:t xml:space="preserve"> vs. Recoleta o Flores vs. Puerto Madero o </w:t>
      </w:r>
      <w:proofErr w:type="spellStart"/>
      <w:r w:rsidRPr="00FA3CDE">
        <w:rPr>
          <w:bCs/>
          <w:sz w:val="26"/>
          <w:szCs w:val="26"/>
        </w:rPr>
        <w:t>Nordelta</w:t>
      </w:r>
      <w:proofErr w:type="spellEnd"/>
      <w:r w:rsidRPr="00FA3CDE">
        <w:rPr>
          <w:bCs/>
          <w:sz w:val="26"/>
          <w:szCs w:val="26"/>
        </w:rPr>
        <w:t xml:space="preserve"> vs. Villa Celina. Sin embargo, la discrecionalidad del funcionario esto no lo evalúa. Considera que un consumo medio o alto de gas implica inmediatamente como consecuencia la existenci</w:t>
      </w:r>
      <w:r w:rsidR="00F970B9" w:rsidRPr="00FA3CDE">
        <w:rPr>
          <w:bCs/>
          <w:sz w:val="26"/>
          <w:szCs w:val="26"/>
        </w:rPr>
        <w:t>a de un hogar de altos ingresos. Sin embargo,</w:t>
      </w:r>
      <w:r w:rsidRPr="00FA3CDE">
        <w:rPr>
          <w:bCs/>
          <w:sz w:val="26"/>
          <w:szCs w:val="26"/>
        </w:rPr>
        <w:t xml:space="preserve"> para un hogar de ingresos medios estos nuevos precios se vuelven, en la actual situación económica, demasiado difíciles de afrontar.</w:t>
      </w:r>
    </w:p>
    <w:p w:rsidR="009C1379" w:rsidRPr="00FA3CDE" w:rsidRDefault="00C7290C" w:rsidP="009A5EFB">
      <w:pPr>
        <w:autoSpaceDE w:val="0"/>
        <w:autoSpaceDN w:val="0"/>
        <w:adjustRightInd w:val="0"/>
        <w:spacing w:line="360" w:lineRule="auto"/>
        <w:ind w:firstLine="709"/>
        <w:rPr>
          <w:bCs/>
          <w:sz w:val="26"/>
          <w:szCs w:val="26"/>
        </w:rPr>
      </w:pPr>
      <w:r w:rsidRPr="00FA3CDE">
        <w:rPr>
          <w:bCs/>
          <w:sz w:val="26"/>
          <w:szCs w:val="26"/>
        </w:rPr>
        <w:lastRenderedPageBreak/>
        <w:t xml:space="preserve">En estos casos el tema es aún más grave dado que </w:t>
      </w:r>
      <w:r w:rsidR="00FC227A" w:rsidRPr="00FA3CDE">
        <w:rPr>
          <w:bCs/>
          <w:sz w:val="26"/>
          <w:szCs w:val="26"/>
        </w:rPr>
        <w:t>a las</w:t>
      </w:r>
      <w:r w:rsidRPr="00FA3CDE">
        <w:rPr>
          <w:bCs/>
          <w:sz w:val="26"/>
          <w:szCs w:val="26"/>
        </w:rPr>
        <w:t xml:space="preserve"> claras se manifiesta un sobreprecio en los valores de gas boca de pozo. Estas categorías de usuarios según la resolución tendrían que afrontar un precio del gas de </w:t>
      </w:r>
      <w:r w:rsidR="00E42855" w:rsidRPr="00FA3CDE">
        <w:rPr>
          <w:bCs/>
          <w:sz w:val="26"/>
          <w:szCs w:val="26"/>
        </w:rPr>
        <w:t>hasta 7,7 dólares por MMBTU</w:t>
      </w:r>
      <w:r w:rsidRPr="00FA3CDE">
        <w:rPr>
          <w:bCs/>
          <w:sz w:val="26"/>
          <w:szCs w:val="26"/>
        </w:rPr>
        <w:t>. Ese precio es mayor que el precio del mercado interno, que el gas importado de Bolivia y que el GNL importado por barcos. Es decir que existiendo ese sobreprecio en el costo del gas existe</w:t>
      </w:r>
      <w:r w:rsidR="005256F2" w:rsidRPr="00FA3CDE">
        <w:rPr>
          <w:bCs/>
          <w:sz w:val="26"/>
          <w:szCs w:val="26"/>
        </w:rPr>
        <w:t>,</w:t>
      </w:r>
      <w:r w:rsidRPr="00FA3CDE">
        <w:rPr>
          <w:bCs/>
          <w:sz w:val="26"/>
          <w:szCs w:val="26"/>
        </w:rPr>
        <w:t xml:space="preserve"> además de todo lo anterior</w:t>
      </w:r>
      <w:r w:rsidR="005256F2" w:rsidRPr="00FA3CDE">
        <w:rPr>
          <w:bCs/>
          <w:sz w:val="26"/>
          <w:szCs w:val="26"/>
        </w:rPr>
        <w:t>,</w:t>
      </w:r>
      <w:r w:rsidRPr="00FA3CDE">
        <w:rPr>
          <w:bCs/>
          <w:sz w:val="26"/>
          <w:szCs w:val="26"/>
        </w:rPr>
        <w:t xml:space="preserve"> una gana</w:t>
      </w:r>
      <w:r w:rsidR="005256F2" w:rsidRPr="00FA3CDE">
        <w:rPr>
          <w:bCs/>
          <w:sz w:val="26"/>
          <w:szCs w:val="26"/>
        </w:rPr>
        <w:t>n</w:t>
      </w:r>
      <w:r w:rsidRPr="00FA3CDE">
        <w:rPr>
          <w:bCs/>
          <w:sz w:val="26"/>
          <w:szCs w:val="26"/>
        </w:rPr>
        <w:t>cia indebida para algún sector de la cadena de comercialización.</w:t>
      </w:r>
      <w:r w:rsidR="007860B4" w:rsidRPr="00FA3CDE">
        <w:rPr>
          <w:bCs/>
          <w:sz w:val="26"/>
          <w:szCs w:val="26"/>
        </w:rPr>
        <w:t xml:space="preserve"> </w:t>
      </w:r>
      <w:r w:rsidR="00CA17A7" w:rsidRPr="00FA3CDE">
        <w:rPr>
          <w:bCs/>
          <w:sz w:val="26"/>
          <w:szCs w:val="26"/>
        </w:rPr>
        <w:t>¿</w:t>
      </w:r>
      <w:r w:rsidR="007860B4" w:rsidRPr="00FA3CDE">
        <w:rPr>
          <w:bCs/>
          <w:sz w:val="26"/>
          <w:szCs w:val="26"/>
        </w:rPr>
        <w:t xml:space="preserve">En mérito a qué circunstancia el Estado </w:t>
      </w:r>
      <w:r w:rsidR="005256F2" w:rsidRPr="00FA3CDE">
        <w:rPr>
          <w:bCs/>
          <w:sz w:val="26"/>
          <w:szCs w:val="26"/>
        </w:rPr>
        <w:t>resuelve</w:t>
      </w:r>
      <w:r w:rsidR="007860B4" w:rsidRPr="00FA3CDE">
        <w:rPr>
          <w:bCs/>
          <w:sz w:val="26"/>
          <w:szCs w:val="26"/>
        </w:rPr>
        <w:t xml:space="preserve"> que determinada cate</w:t>
      </w:r>
      <w:r w:rsidR="00B76EC2" w:rsidRPr="00FA3CDE">
        <w:rPr>
          <w:bCs/>
          <w:sz w:val="26"/>
          <w:szCs w:val="26"/>
        </w:rPr>
        <w:t xml:space="preserve">goría debe pagar </w:t>
      </w:r>
      <w:r w:rsidR="003C3CD5" w:rsidRPr="00FA3CDE">
        <w:rPr>
          <w:bCs/>
          <w:sz w:val="26"/>
          <w:szCs w:val="26"/>
        </w:rPr>
        <w:t xml:space="preserve">un precio del gas en boca de pozo superior a cualquiera de los precios vigentes en el </w:t>
      </w:r>
      <w:proofErr w:type="spellStart"/>
      <w:r w:rsidR="003C3CD5" w:rsidRPr="00FA3CDE">
        <w:rPr>
          <w:bCs/>
          <w:sz w:val="26"/>
          <w:szCs w:val="26"/>
        </w:rPr>
        <w:t>mercado</w:t>
      </w:r>
      <w:r w:rsidR="00CA17A7" w:rsidRPr="00FA3CDE">
        <w:rPr>
          <w:bCs/>
          <w:sz w:val="26"/>
          <w:szCs w:val="26"/>
        </w:rPr>
        <w:t>?</w:t>
      </w:r>
      <w:r w:rsidR="00C85AD5" w:rsidRPr="00FA3CDE">
        <w:rPr>
          <w:bCs/>
          <w:sz w:val="26"/>
          <w:szCs w:val="26"/>
        </w:rPr>
        <w:t>f</w:t>
      </w:r>
      <w:proofErr w:type="spellEnd"/>
      <w:r w:rsidR="00C85AD5" w:rsidRPr="00FA3CDE">
        <w:rPr>
          <w:bCs/>
          <w:sz w:val="26"/>
          <w:szCs w:val="26"/>
        </w:rPr>
        <w:t xml:space="preserve">. </w:t>
      </w:r>
      <w:r w:rsidR="00FC227A" w:rsidRPr="00FA3CDE">
        <w:rPr>
          <w:bCs/>
          <w:sz w:val="26"/>
          <w:szCs w:val="26"/>
        </w:rPr>
        <w:tab/>
      </w:r>
      <w:r w:rsidR="00FC227A" w:rsidRPr="00FA3CDE">
        <w:rPr>
          <w:bCs/>
          <w:sz w:val="26"/>
          <w:szCs w:val="26"/>
        </w:rPr>
        <w:tab/>
      </w:r>
      <w:r w:rsidR="00FC227A" w:rsidRPr="00FA3CDE">
        <w:rPr>
          <w:bCs/>
          <w:sz w:val="26"/>
          <w:szCs w:val="26"/>
        </w:rPr>
        <w:tab/>
        <w:t xml:space="preserve">f. </w:t>
      </w:r>
      <w:r w:rsidR="009C1379" w:rsidRPr="00FA3CDE">
        <w:rPr>
          <w:bCs/>
          <w:sz w:val="26"/>
          <w:szCs w:val="26"/>
        </w:rPr>
        <w:t xml:space="preserve">¿Quiénes fijaron el precio del gas en boca de pozo? </w:t>
      </w:r>
      <w:r w:rsidR="003769DF" w:rsidRPr="00FA3CDE">
        <w:rPr>
          <w:bCs/>
          <w:sz w:val="26"/>
          <w:szCs w:val="26"/>
        </w:rPr>
        <w:t>Quienes determinaron los aumentos del precio del gas en boca de pozo son todos funcionarios con antecedentes en la industria en cuestión. Así, funcionarios con intereses o antecedentes previos en la industria fijaron precios para los cuales no est</w:t>
      </w:r>
      <w:r w:rsidR="00C57535" w:rsidRPr="00FA3CDE">
        <w:rPr>
          <w:bCs/>
          <w:sz w:val="26"/>
          <w:szCs w:val="26"/>
        </w:rPr>
        <w:t>á</w:t>
      </w:r>
      <w:r w:rsidR="003769DF" w:rsidRPr="00FA3CDE">
        <w:rPr>
          <w:bCs/>
          <w:sz w:val="26"/>
          <w:szCs w:val="26"/>
        </w:rPr>
        <w:t xml:space="preserve"> claro que tengan facultades, lo hicieron sin el proceso de discusión previa en Audiencias Públicas y por sus acciones se benefician empresas en las cuales tienen o tuvieron intereses.</w:t>
      </w:r>
      <w:r w:rsidR="005C2FA6" w:rsidRPr="00FA3CDE">
        <w:rPr>
          <w:bCs/>
          <w:sz w:val="26"/>
          <w:szCs w:val="26"/>
        </w:rPr>
        <w:t xml:space="preserve"> </w:t>
      </w:r>
      <w:r w:rsidR="009C1379" w:rsidRPr="00FA3CDE">
        <w:rPr>
          <w:bCs/>
          <w:sz w:val="26"/>
          <w:szCs w:val="26"/>
        </w:rPr>
        <w:t xml:space="preserve">El recaudo </w:t>
      </w:r>
      <w:r w:rsidR="005C2FA6" w:rsidRPr="00FA3CDE">
        <w:rPr>
          <w:bCs/>
          <w:sz w:val="26"/>
          <w:szCs w:val="26"/>
        </w:rPr>
        <w:t>de transparencia y cumplimie</w:t>
      </w:r>
      <w:r w:rsidR="009C1379" w:rsidRPr="00FA3CDE">
        <w:rPr>
          <w:bCs/>
          <w:sz w:val="26"/>
          <w:szCs w:val="26"/>
        </w:rPr>
        <w:t>nto de las normas se hace aún más necesario en estado de situación</w:t>
      </w:r>
      <w:r w:rsidR="005C2FA6" w:rsidRPr="00FA3CDE">
        <w:rPr>
          <w:bCs/>
          <w:sz w:val="26"/>
          <w:szCs w:val="26"/>
        </w:rPr>
        <w:t xml:space="preserve">. El Ministro de Energía y Minería tuvo una reconocida actividad en una empresa petrolera que tiene inversiones en el sector de exploración y producción en Argentina. Incluso según información conocida por medios de comunicación sigue siendo accionista de la empresa Shell. El Secretario de Recursos </w:t>
      </w:r>
      <w:proofErr w:type="spellStart"/>
      <w:r w:rsidR="005C2FA6" w:rsidRPr="00FA3CDE">
        <w:rPr>
          <w:bCs/>
          <w:sz w:val="26"/>
          <w:szCs w:val="26"/>
        </w:rPr>
        <w:t>Hidrocarburíferos</w:t>
      </w:r>
      <w:proofErr w:type="spellEnd"/>
      <w:r w:rsidR="005C2FA6" w:rsidRPr="00FA3CDE">
        <w:rPr>
          <w:bCs/>
          <w:sz w:val="26"/>
          <w:szCs w:val="26"/>
        </w:rPr>
        <w:t xml:space="preserve"> se desempeñaba hasta antes de asumir en el cargo en la empresa PAE (Pan American </w:t>
      </w:r>
      <w:proofErr w:type="spellStart"/>
      <w:r w:rsidR="005C2FA6" w:rsidRPr="00FA3CDE">
        <w:rPr>
          <w:bCs/>
          <w:sz w:val="26"/>
          <w:szCs w:val="26"/>
        </w:rPr>
        <w:t>Energy</w:t>
      </w:r>
      <w:proofErr w:type="spellEnd"/>
      <w:r w:rsidR="005C2FA6" w:rsidRPr="00FA3CDE">
        <w:rPr>
          <w:bCs/>
          <w:sz w:val="26"/>
          <w:szCs w:val="26"/>
        </w:rPr>
        <w:t xml:space="preserve">), una de las principales productoras de gas natural y petróleo de nuestro país. El Subsecretario de Exploración y Producción de Hidrocarburos se desempeñaba en el sector antes de asumir su actual posición. El interventor </w:t>
      </w:r>
      <w:r w:rsidR="005C2FA6" w:rsidRPr="00FA3CDE">
        <w:rPr>
          <w:bCs/>
          <w:sz w:val="26"/>
          <w:szCs w:val="26"/>
        </w:rPr>
        <w:lastRenderedPageBreak/>
        <w:t>del ENARGAS era hasta antes de asumir su función el responsable de las ventas de Gas Natural de YPF SA.</w:t>
      </w:r>
      <w:r w:rsidR="009C1379" w:rsidRPr="00FA3CDE">
        <w:rPr>
          <w:bCs/>
          <w:sz w:val="26"/>
          <w:szCs w:val="26"/>
        </w:rPr>
        <w:t xml:space="preserve"> </w:t>
      </w:r>
    </w:p>
    <w:p w:rsidR="009C1379" w:rsidRPr="00FA3CDE" w:rsidRDefault="009C1379" w:rsidP="009A5EFB">
      <w:pPr>
        <w:autoSpaceDE w:val="0"/>
        <w:autoSpaceDN w:val="0"/>
        <w:adjustRightInd w:val="0"/>
        <w:spacing w:line="360" w:lineRule="auto"/>
        <w:ind w:firstLine="709"/>
        <w:rPr>
          <w:bCs/>
          <w:sz w:val="26"/>
          <w:szCs w:val="26"/>
        </w:rPr>
      </w:pPr>
      <w:r w:rsidRPr="00FA3CDE">
        <w:rPr>
          <w:bCs/>
          <w:sz w:val="26"/>
          <w:szCs w:val="26"/>
        </w:rPr>
        <w:t>T</w:t>
      </w:r>
      <w:r w:rsidR="005C2FA6" w:rsidRPr="00FA3CDE">
        <w:rPr>
          <w:bCs/>
          <w:sz w:val="26"/>
          <w:szCs w:val="26"/>
        </w:rPr>
        <w:t xml:space="preserve">oda la línea de decisiones en la materia estaría impedida de intervenir por conflicto de intereses. La normativa de ética pública aplicable es bien clara en este sentido. No sólo intervinieron sino que los hacen mediante un procedimiento para el cual no queda claro si tienen facultades, mediante un mecanismo no explicitado y no transparente y sin llamar siquiera a Audiencias Públicas. </w:t>
      </w:r>
    </w:p>
    <w:p w:rsidR="00FC227A" w:rsidRPr="00FA3CDE" w:rsidRDefault="001067A7" w:rsidP="009A5EFB">
      <w:pPr>
        <w:autoSpaceDE w:val="0"/>
        <w:autoSpaceDN w:val="0"/>
        <w:adjustRightInd w:val="0"/>
        <w:spacing w:line="360" w:lineRule="auto"/>
        <w:ind w:firstLine="709"/>
        <w:rPr>
          <w:bCs/>
          <w:sz w:val="26"/>
          <w:szCs w:val="26"/>
        </w:rPr>
      </w:pPr>
      <w:r w:rsidRPr="00FA3CDE">
        <w:rPr>
          <w:bCs/>
          <w:sz w:val="26"/>
          <w:szCs w:val="26"/>
        </w:rPr>
        <w:t>Sumado a los impedimentos propios de estos funcionarios, existe una regla general para la función pública que la diferencia radicalmente de la actividad privada. Un sujeto en su vida o actividad privada puede realizar todos los actos que no le están prohibidos, mientras que ese mismo sujeto en ejercicio de la función pública sólo puede realizar aquellos actos que le están permitidos, es decir que para la invocación de una determinada facultad, debe contar con la norma que le otorgó la jurisdicción y la competencia sobre la materia.</w:t>
      </w:r>
      <w:r w:rsidR="00FC227A" w:rsidRPr="00FA3CDE">
        <w:rPr>
          <w:bCs/>
          <w:sz w:val="26"/>
          <w:szCs w:val="26"/>
        </w:rPr>
        <w:t xml:space="preserve"> </w:t>
      </w:r>
    </w:p>
    <w:p w:rsidR="001067A7" w:rsidRPr="00FA3CDE" w:rsidRDefault="00FC227A" w:rsidP="009A5EFB">
      <w:pPr>
        <w:autoSpaceDE w:val="0"/>
        <w:autoSpaceDN w:val="0"/>
        <w:adjustRightInd w:val="0"/>
        <w:spacing w:line="360" w:lineRule="auto"/>
        <w:ind w:firstLine="709"/>
        <w:rPr>
          <w:bCs/>
          <w:sz w:val="26"/>
          <w:szCs w:val="26"/>
        </w:rPr>
      </w:pPr>
      <w:r w:rsidRPr="00FA3CDE">
        <w:rPr>
          <w:bCs/>
          <w:sz w:val="26"/>
          <w:szCs w:val="26"/>
        </w:rPr>
        <w:t>La cadena de desatinos es por lo menos llamativa y requiere mínimamente que se revisen bien estas Resoluciones antes de efectivamente aplicarse</w:t>
      </w:r>
      <w:r w:rsidR="009E45B9" w:rsidRPr="00FA3CDE">
        <w:rPr>
          <w:bCs/>
          <w:sz w:val="26"/>
          <w:szCs w:val="26"/>
        </w:rPr>
        <w:t xml:space="preserve"> y por eso debe hacerse lugar a las medidas cautelares aquí peticionadas</w:t>
      </w:r>
      <w:r w:rsidRPr="00FA3CDE">
        <w:rPr>
          <w:bCs/>
          <w:sz w:val="26"/>
          <w:szCs w:val="26"/>
        </w:rPr>
        <w:t>.</w:t>
      </w:r>
    </w:p>
    <w:p w:rsidR="00B37015" w:rsidRPr="00FA3CDE" w:rsidRDefault="00454B8C" w:rsidP="009A5EFB">
      <w:pPr>
        <w:pStyle w:val="Ttulo2"/>
        <w:spacing w:line="360" w:lineRule="auto"/>
        <w:ind w:firstLine="709"/>
        <w:rPr>
          <w:sz w:val="26"/>
          <w:szCs w:val="26"/>
        </w:rPr>
      </w:pPr>
      <w:bookmarkStart w:id="64" w:name="_Toc323647508"/>
      <w:bookmarkStart w:id="65" w:name="_Toc323647554"/>
      <w:r w:rsidRPr="00FA3CDE">
        <w:rPr>
          <w:sz w:val="26"/>
          <w:szCs w:val="26"/>
        </w:rPr>
        <w:t>DERECHOS Y GARANTÍAS VULNERAD</w:t>
      </w:r>
      <w:r w:rsidR="00B37015" w:rsidRPr="00FA3CDE">
        <w:rPr>
          <w:sz w:val="26"/>
          <w:szCs w:val="26"/>
        </w:rPr>
        <w:t>O</w:t>
      </w:r>
      <w:r w:rsidRPr="00FA3CDE">
        <w:rPr>
          <w:sz w:val="26"/>
          <w:szCs w:val="26"/>
        </w:rPr>
        <w:t>S.</w:t>
      </w:r>
      <w:bookmarkEnd w:id="64"/>
      <w:bookmarkEnd w:id="65"/>
    </w:p>
    <w:p w:rsidR="00454B8C" w:rsidRPr="00FA3CDE" w:rsidRDefault="00454B8C" w:rsidP="009A5EFB">
      <w:pPr>
        <w:autoSpaceDE w:val="0"/>
        <w:autoSpaceDN w:val="0"/>
        <w:adjustRightInd w:val="0"/>
        <w:spacing w:line="360" w:lineRule="auto"/>
        <w:ind w:firstLine="709"/>
        <w:rPr>
          <w:bCs/>
          <w:sz w:val="26"/>
          <w:szCs w:val="26"/>
        </w:rPr>
      </w:pPr>
      <w:r w:rsidRPr="00FA3CDE">
        <w:rPr>
          <w:bCs/>
          <w:sz w:val="26"/>
          <w:szCs w:val="26"/>
        </w:rPr>
        <w:t>En virtud de todo lo relatado hasta aquí resulta más que evidente que los derechos que se encuentran afectados en forma arbitraria e ilegítima por los actos que aquí se pretenden impugnar merecen la más amplia tutela legal y constitucional.</w:t>
      </w:r>
    </w:p>
    <w:p w:rsidR="00C67CAA" w:rsidRPr="00FA3CDE" w:rsidRDefault="00C67CAA" w:rsidP="009A5EFB">
      <w:pPr>
        <w:autoSpaceDE w:val="0"/>
        <w:autoSpaceDN w:val="0"/>
        <w:adjustRightInd w:val="0"/>
        <w:spacing w:line="360" w:lineRule="auto"/>
        <w:ind w:firstLine="709"/>
        <w:rPr>
          <w:bCs/>
          <w:i/>
          <w:sz w:val="26"/>
          <w:szCs w:val="26"/>
        </w:rPr>
      </w:pPr>
      <w:r w:rsidRPr="00FA3CDE">
        <w:rPr>
          <w:bCs/>
          <w:sz w:val="26"/>
          <w:szCs w:val="26"/>
          <w:u w:val="single"/>
        </w:rPr>
        <w:lastRenderedPageBreak/>
        <w:t xml:space="preserve">El </w:t>
      </w:r>
      <w:r w:rsidR="005C7A49" w:rsidRPr="00FA3CDE">
        <w:rPr>
          <w:bCs/>
          <w:sz w:val="26"/>
          <w:szCs w:val="26"/>
          <w:u w:val="single"/>
        </w:rPr>
        <w:t xml:space="preserve">mentado </w:t>
      </w:r>
      <w:r w:rsidRPr="00FA3CDE">
        <w:rPr>
          <w:bCs/>
          <w:sz w:val="26"/>
          <w:szCs w:val="26"/>
          <w:u w:val="single"/>
        </w:rPr>
        <w:t>artículo 42 de nuestra Constitución Nacional establece que</w:t>
      </w:r>
      <w:r w:rsidRPr="00FA3CDE">
        <w:rPr>
          <w:bCs/>
          <w:sz w:val="26"/>
          <w:szCs w:val="26"/>
        </w:rPr>
        <w:t xml:space="preserve">: </w:t>
      </w:r>
      <w:r w:rsidRPr="00FA3CDE">
        <w:rPr>
          <w:bCs/>
          <w:i/>
          <w:sz w:val="26"/>
          <w:szCs w:val="26"/>
        </w:rPr>
        <w:t>“Los consumidores y usuarios de bienes y servicios tienen derecho, en la relación de consumo, a la protección de su salud, seguridad e intereses económicos; a una información adecuada y veraz; a la libertad de elección, y a condiciones de trato equitativo y digno.</w:t>
      </w:r>
    </w:p>
    <w:p w:rsidR="00C67CAA" w:rsidRPr="00FA3CDE" w:rsidRDefault="00C67CAA" w:rsidP="009A5EFB">
      <w:pPr>
        <w:autoSpaceDE w:val="0"/>
        <w:autoSpaceDN w:val="0"/>
        <w:adjustRightInd w:val="0"/>
        <w:spacing w:line="360" w:lineRule="auto"/>
        <w:ind w:firstLine="709"/>
        <w:rPr>
          <w:bCs/>
          <w:i/>
          <w:sz w:val="26"/>
          <w:szCs w:val="26"/>
        </w:rPr>
      </w:pPr>
      <w:r w:rsidRPr="00FA3CDE">
        <w:rPr>
          <w:bCs/>
          <w:i/>
          <w:sz w:val="26"/>
          <w:szCs w:val="26"/>
        </w:rPr>
        <w:t>Las autoridades proveerán a la protección de esos derechos, a la educación para el consumo, a la defensa de la competencia contra toda forma de distorsión de los mercados, al control de los monopolios naturales y legales, al de la calidad y eficiencia de los servicios públicos, y a la constitución de asociaciones de consumidores y de usuarios.</w:t>
      </w:r>
    </w:p>
    <w:p w:rsidR="00C67CAA" w:rsidRPr="00FA3CDE" w:rsidRDefault="00C67CAA" w:rsidP="009A5EFB">
      <w:pPr>
        <w:autoSpaceDE w:val="0"/>
        <w:autoSpaceDN w:val="0"/>
        <w:adjustRightInd w:val="0"/>
        <w:spacing w:line="360" w:lineRule="auto"/>
        <w:ind w:firstLine="709"/>
        <w:rPr>
          <w:bCs/>
          <w:sz w:val="26"/>
          <w:szCs w:val="26"/>
        </w:rPr>
      </w:pPr>
      <w:r w:rsidRPr="00FA3CDE">
        <w:rPr>
          <w:bCs/>
          <w:i/>
          <w:sz w:val="26"/>
          <w:szCs w:val="26"/>
        </w:rPr>
        <w:t>La legislación establecerá procedimientos eficaces para la prevención y solución de conflictos, y los marcos regulatorios de los servicios públicos de competencia nacional, previendo la necesaria participación de las asociaciones de consumidores y usuarios y de las provincias interesadas, en los organismos de control.”</w:t>
      </w:r>
    </w:p>
    <w:p w:rsidR="00C67CAA" w:rsidRPr="00FA3CDE" w:rsidRDefault="00C67CAA" w:rsidP="009A5EFB">
      <w:pPr>
        <w:autoSpaceDE w:val="0"/>
        <w:autoSpaceDN w:val="0"/>
        <w:adjustRightInd w:val="0"/>
        <w:spacing w:line="360" w:lineRule="auto"/>
        <w:ind w:firstLine="709"/>
        <w:rPr>
          <w:bCs/>
          <w:sz w:val="26"/>
          <w:szCs w:val="26"/>
        </w:rPr>
      </w:pPr>
      <w:r w:rsidRPr="00FA3CDE">
        <w:rPr>
          <w:bCs/>
          <w:sz w:val="26"/>
          <w:szCs w:val="26"/>
        </w:rPr>
        <w:t>En el caso que nos ocupa los consumidores y usuarios no reciben información adecuada y veraz, ni reciben un trato equitativo o digno. No hay Audiencias Públicas, no hay información sobre cómo se establecieron los precios, no hay norma que habilite al Poder Ejecutivo a fijar estos precios, quienes fijaron los precios tienen o tuvieron intereses en las empresas beneficiadas y las tarifas se fijan de manera retroactiva.</w:t>
      </w:r>
    </w:p>
    <w:p w:rsidR="00C67CAA" w:rsidRPr="00FA3CDE" w:rsidRDefault="00C67CAA" w:rsidP="009A5EFB">
      <w:pPr>
        <w:autoSpaceDE w:val="0"/>
        <w:autoSpaceDN w:val="0"/>
        <w:adjustRightInd w:val="0"/>
        <w:spacing w:line="360" w:lineRule="auto"/>
        <w:ind w:firstLine="709"/>
        <w:rPr>
          <w:bCs/>
          <w:sz w:val="26"/>
          <w:szCs w:val="26"/>
        </w:rPr>
      </w:pPr>
      <w:r w:rsidRPr="00FA3CDE">
        <w:rPr>
          <w:bCs/>
          <w:sz w:val="26"/>
          <w:szCs w:val="26"/>
        </w:rPr>
        <w:t xml:space="preserve">Las autoridades que están obligadas a “proveer” los derechos de los consumidores no actuaron en consecuencia, actuaron por fuera de las facultades que le otorgan las normas y no respetaron siquiera </w:t>
      </w:r>
      <w:r w:rsidRPr="00FA3CDE">
        <w:rPr>
          <w:bCs/>
          <w:sz w:val="26"/>
          <w:szCs w:val="26"/>
        </w:rPr>
        <w:lastRenderedPageBreak/>
        <w:t>procedimientos mínimos para garantizarle información a los consumidores y usuarios.</w:t>
      </w:r>
    </w:p>
    <w:p w:rsidR="00C67CAA" w:rsidRPr="00FA3CDE" w:rsidRDefault="00C67CAA" w:rsidP="009A5EFB">
      <w:pPr>
        <w:autoSpaceDE w:val="0"/>
        <w:autoSpaceDN w:val="0"/>
        <w:adjustRightInd w:val="0"/>
        <w:spacing w:line="360" w:lineRule="auto"/>
        <w:ind w:firstLine="709"/>
        <w:rPr>
          <w:bCs/>
          <w:sz w:val="26"/>
          <w:szCs w:val="26"/>
        </w:rPr>
      </w:pPr>
      <w:r w:rsidRPr="00FA3CDE">
        <w:rPr>
          <w:bCs/>
          <w:sz w:val="26"/>
          <w:szCs w:val="26"/>
        </w:rPr>
        <w:t xml:space="preserve">Así, la jurisprudencia considera que </w:t>
      </w:r>
      <w:r w:rsidRPr="00FA3CDE">
        <w:rPr>
          <w:bCs/>
          <w:i/>
          <w:sz w:val="26"/>
          <w:szCs w:val="26"/>
        </w:rPr>
        <w:t>"La audiencia pública, prevista en las leyes regulatorias de los servicios públicos de transporte y distribución de la electricidad y el gas, y en el decreto de la Comisión Nacional de Telecomunicaciones 1185/90 constituye uno de los cauces posibles para el ejercicio de los derechos contemplados en el artículo 42 de la C.N. - Ello pues la realización de dicha audiencia no sólo importa garantía de razonabilidad para el usuario y un instrumento idóneo para la defensa de sus derechos, un mecanismo de formación de consenso de la opinión pública, una garantía de transparencia de los procedimientos y un elemento de democratización del poder, sino que también resulta una vía con la que puede contar aquel para ejercer su derecho de participación en los términos previstos en la citada norma constitucional, antes de una decisión trascendente"</w:t>
      </w:r>
      <w:r w:rsidRPr="00FA3CDE">
        <w:rPr>
          <w:bCs/>
          <w:sz w:val="26"/>
          <w:szCs w:val="26"/>
        </w:rPr>
        <w:t>.</w:t>
      </w:r>
      <w:r w:rsidR="00DA367D" w:rsidRPr="00FA3CDE">
        <w:rPr>
          <w:rStyle w:val="Refdenotaalpie"/>
          <w:bCs/>
          <w:sz w:val="26"/>
          <w:szCs w:val="26"/>
        </w:rPr>
        <w:footnoteReference w:id="82"/>
      </w:r>
      <w:r w:rsidRPr="00FA3CDE">
        <w:rPr>
          <w:bCs/>
          <w:sz w:val="26"/>
          <w:szCs w:val="26"/>
        </w:rPr>
        <w:t xml:space="preserve"> </w:t>
      </w:r>
    </w:p>
    <w:p w:rsidR="00517B75" w:rsidRPr="00FA3CDE" w:rsidRDefault="00517B75" w:rsidP="009A5EFB">
      <w:pPr>
        <w:autoSpaceDE w:val="0"/>
        <w:autoSpaceDN w:val="0"/>
        <w:adjustRightInd w:val="0"/>
        <w:spacing w:line="360" w:lineRule="auto"/>
        <w:ind w:firstLine="709"/>
        <w:rPr>
          <w:bCs/>
          <w:sz w:val="26"/>
          <w:szCs w:val="26"/>
        </w:rPr>
      </w:pPr>
      <w:r w:rsidRPr="00FA3CDE">
        <w:rPr>
          <w:bCs/>
          <w:sz w:val="26"/>
          <w:szCs w:val="26"/>
        </w:rPr>
        <w:t>El mecanismo de la audiencia pública</w:t>
      </w:r>
      <w:r w:rsidRPr="00FA3CDE">
        <w:rPr>
          <w:b/>
          <w:bCs/>
          <w:sz w:val="26"/>
          <w:szCs w:val="26"/>
        </w:rPr>
        <w:t xml:space="preserve"> </w:t>
      </w:r>
      <w:r w:rsidRPr="00FA3CDE">
        <w:rPr>
          <w:bCs/>
          <w:sz w:val="26"/>
          <w:szCs w:val="26"/>
        </w:rPr>
        <w:t xml:space="preserve">se encuentra directamente emparentado con la </w:t>
      </w:r>
      <w:r w:rsidRPr="00FA3CDE">
        <w:rPr>
          <w:bCs/>
          <w:sz w:val="26"/>
          <w:szCs w:val="26"/>
          <w:u w:val="single"/>
        </w:rPr>
        <w:t>garantía constitucional del derecho de defensa (corolario del artículo 18 y convenios internacionales)</w:t>
      </w:r>
      <w:r w:rsidRPr="00FA3CDE">
        <w:rPr>
          <w:b/>
          <w:bCs/>
          <w:sz w:val="26"/>
          <w:szCs w:val="26"/>
        </w:rPr>
        <w:t xml:space="preserve">, </w:t>
      </w:r>
      <w:r w:rsidRPr="00FA3CDE">
        <w:rPr>
          <w:bCs/>
          <w:sz w:val="26"/>
          <w:szCs w:val="26"/>
        </w:rPr>
        <w:t>la que dentro del marco del procedimiento administrativo se traduce en la especie en el derecho de todo interesado a ser oído con carácter previo a la emisión de un acto</w:t>
      </w:r>
      <w:r w:rsidRPr="00FA3CDE">
        <w:rPr>
          <w:b/>
          <w:bCs/>
          <w:sz w:val="26"/>
          <w:szCs w:val="26"/>
        </w:rPr>
        <w:t xml:space="preserve"> </w:t>
      </w:r>
      <w:r w:rsidRPr="00FA3CDE">
        <w:rPr>
          <w:bCs/>
          <w:sz w:val="26"/>
          <w:szCs w:val="26"/>
        </w:rPr>
        <w:t>que puede afectar sus derechos subjetivos o intereses legítimos. También constituye un mecanismo de fomento de la colaboración y participación ciudadana en los asuntos que interesan a la comunidad. Por otra parte, el carácter público de las audiencias imprime publicidad y transparencia al procedimiento y brinda la posibilidad de acceso y participación del público en general y de todos los sectores interesados que sean reconocidos como parte.</w:t>
      </w:r>
    </w:p>
    <w:p w:rsidR="00C67CAA" w:rsidRPr="00FA3CDE" w:rsidRDefault="005C7A49" w:rsidP="009A5EFB">
      <w:pPr>
        <w:autoSpaceDE w:val="0"/>
        <w:autoSpaceDN w:val="0"/>
        <w:adjustRightInd w:val="0"/>
        <w:spacing w:line="360" w:lineRule="auto"/>
        <w:ind w:firstLine="709"/>
        <w:rPr>
          <w:bCs/>
          <w:i/>
          <w:sz w:val="26"/>
          <w:szCs w:val="26"/>
        </w:rPr>
      </w:pPr>
      <w:r w:rsidRPr="00FA3CDE">
        <w:rPr>
          <w:bCs/>
          <w:sz w:val="26"/>
          <w:szCs w:val="26"/>
        </w:rPr>
        <w:lastRenderedPageBreak/>
        <w:tab/>
      </w:r>
      <w:r w:rsidRPr="00FA3CDE">
        <w:rPr>
          <w:bCs/>
          <w:sz w:val="26"/>
          <w:szCs w:val="26"/>
        </w:rPr>
        <w:tab/>
      </w:r>
      <w:r w:rsidR="00C67CAA" w:rsidRPr="00FA3CDE">
        <w:rPr>
          <w:bCs/>
          <w:sz w:val="26"/>
          <w:szCs w:val="26"/>
          <w:u w:val="single"/>
        </w:rPr>
        <w:t>El texto actualizado de la Ley 24.240 (conocida como Ley de Defensa del Consumidor)</w:t>
      </w:r>
      <w:r w:rsidR="00C67CAA" w:rsidRPr="00FA3CDE">
        <w:rPr>
          <w:bCs/>
          <w:sz w:val="26"/>
          <w:szCs w:val="26"/>
        </w:rPr>
        <w:t xml:space="preserve"> establece en su artículo 4º sobre Información que: </w:t>
      </w:r>
      <w:r w:rsidR="00C67CAA" w:rsidRPr="00FA3CDE">
        <w:rPr>
          <w:bCs/>
          <w:i/>
          <w:sz w:val="26"/>
          <w:szCs w:val="26"/>
        </w:rPr>
        <w:t>“El proveedor está obligado a suministrar al consumidor en forma cierta, clara y detallada todo lo relacionado con las características esenciales de los bienes y servicios que provee, y las condiciones de su comercialización.</w:t>
      </w:r>
    </w:p>
    <w:p w:rsidR="00C67CAA" w:rsidRPr="00FA3CDE" w:rsidRDefault="005C7A49" w:rsidP="009A5EFB">
      <w:pPr>
        <w:autoSpaceDE w:val="0"/>
        <w:autoSpaceDN w:val="0"/>
        <w:adjustRightInd w:val="0"/>
        <w:spacing w:line="360" w:lineRule="auto"/>
        <w:ind w:firstLine="709"/>
        <w:rPr>
          <w:bCs/>
          <w:sz w:val="26"/>
          <w:szCs w:val="26"/>
        </w:rPr>
      </w:pPr>
      <w:r w:rsidRPr="00FA3CDE">
        <w:rPr>
          <w:bCs/>
          <w:i/>
          <w:sz w:val="26"/>
          <w:szCs w:val="26"/>
        </w:rPr>
        <w:tab/>
      </w:r>
      <w:r w:rsidRPr="00FA3CDE">
        <w:rPr>
          <w:bCs/>
          <w:i/>
          <w:sz w:val="26"/>
          <w:szCs w:val="26"/>
        </w:rPr>
        <w:tab/>
      </w:r>
      <w:r w:rsidR="00C67CAA" w:rsidRPr="00FA3CDE">
        <w:rPr>
          <w:bCs/>
          <w:i/>
          <w:sz w:val="26"/>
          <w:szCs w:val="26"/>
        </w:rPr>
        <w:t>La información debe ser siempre gratuita para el consumidor y proporcionada con claridad necesaria que permita su comprensión.”</w:t>
      </w:r>
    </w:p>
    <w:p w:rsidR="00FE2503" w:rsidRPr="00FA3CDE" w:rsidRDefault="005C7A49" w:rsidP="009A5EFB">
      <w:pPr>
        <w:autoSpaceDE w:val="0"/>
        <w:autoSpaceDN w:val="0"/>
        <w:adjustRightInd w:val="0"/>
        <w:spacing w:line="360" w:lineRule="auto"/>
        <w:ind w:firstLine="709"/>
        <w:rPr>
          <w:bCs/>
          <w:sz w:val="26"/>
          <w:szCs w:val="26"/>
        </w:rPr>
      </w:pPr>
      <w:r w:rsidRPr="00FA3CDE">
        <w:rPr>
          <w:bCs/>
          <w:sz w:val="26"/>
          <w:szCs w:val="26"/>
        </w:rPr>
        <w:tab/>
      </w:r>
      <w:r w:rsidRPr="00FA3CDE">
        <w:rPr>
          <w:bCs/>
          <w:sz w:val="26"/>
          <w:szCs w:val="26"/>
        </w:rPr>
        <w:tab/>
      </w:r>
      <w:r w:rsidR="00C67CAA" w:rsidRPr="00FA3CDE">
        <w:rPr>
          <w:bCs/>
          <w:sz w:val="26"/>
          <w:szCs w:val="26"/>
        </w:rPr>
        <w:t>En el caso que nos ocupa, los consumidores y usuarios no saben en base a qué facultades se fijaron esos precios, no se sabe cómo se calcularon los precios, quienes calcularon esos precios y encima su vigencia es previa a la publicación de las tarifas que deberán pagar a las distribuidoras respectivas.</w:t>
      </w:r>
      <w:r w:rsidR="00ED3C6D" w:rsidRPr="00FA3CDE">
        <w:rPr>
          <w:bCs/>
          <w:sz w:val="26"/>
          <w:szCs w:val="26"/>
        </w:rPr>
        <w:tab/>
      </w:r>
      <w:r w:rsidR="00ED3C6D" w:rsidRPr="00FA3CDE">
        <w:rPr>
          <w:bCs/>
          <w:sz w:val="26"/>
          <w:szCs w:val="26"/>
        </w:rPr>
        <w:tab/>
      </w:r>
      <w:r w:rsidR="00ED3C6D" w:rsidRPr="00FA3CDE">
        <w:rPr>
          <w:bCs/>
          <w:sz w:val="26"/>
          <w:szCs w:val="26"/>
        </w:rPr>
        <w:tab/>
      </w:r>
      <w:r w:rsidR="00ED3C6D" w:rsidRPr="00FA3CDE">
        <w:rPr>
          <w:bCs/>
          <w:sz w:val="26"/>
          <w:szCs w:val="26"/>
        </w:rPr>
        <w:tab/>
      </w:r>
    </w:p>
    <w:p w:rsidR="004C7FA9" w:rsidRPr="00FA3CDE" w:rsidRDefault="00FE2503" w:rsidP="009A5EFB">
      <w:pPr>
        <w:autoSpaceDE w:val="0"/>
        <w:autoSpaceDN w:val="0"/>
        <w:adjustRightInd w:val="0"/>
        <w:spacing w:line="360" w:lineRule="auto"/>
        <w:ind w:firstLine="709"/>
        <w:rPr>
          <w:sz w:val="26"/>
          <w:szCs w:val="26"/>
        </w:rPr>
      </w:pPr>
      <w:r w:rsidRPr="00FA3CDE">
        <w:rPr>
          <w:bCs/>
          <w:sz w:val="26"/>
          <w:szCs w:val="26"/>
        </w:rPr>
        <w:tab/>
      </w:r>
      <w:r w:rsidRPr="00FA3CDE">
        <w:rPr>
          <w:bCs/>
          <w:sz w:val="26"/>
          <w:szCs w:val="26"/>
        </w:rPr>
        <w:tab/>
      </w:r>
      <w:r w:rsidR="00ED3C6D" w:rsidRPr="00FA3CDE">
        <w:rPr>
          <w:sz w:val="26"/>
          <w:szCs w:val="26"/>
          <w:u w:val="single"/>
        </w:rPr>
        <w:t>El Art. 14 de CN, consagra el derecho a goce de derechos constitucionales: “…conforme a las leyes que reglamentan su ejercicio.”   El Art. 28 de la CN prescribe que “Los principios, garantías y derechos reconocidos en los anteriores artículos no podrán ser alterados por las leyes que reglamenten su ejercicio”</w:t>
      </w:r>
      <w:r w:rsidR="00ED3C6D" w:rsidRPr="00FA3CDE">
        <w:rPr>
          <w:sz w:val="26"/>
          <w:szCs w:val="26"/>
        </w:rPr>
        <w:t>. Las normas citadas de nuestra Carta Magna inspiran el principio constitucional de razonabilidad que debe regir todos los actos estatales. Las medidas legislativas y reglamentarias tienen un único límite: respetar los derechos y garantías constitucionales. En definitiva: no alterar con la reglamentación legal los derechos y principios que la Constitución ha consagrado.</w:t>
      </w:r>
    </w:p>
    <w:p w:rsidR="004C7FA9" w:rsidRPr="00FA3CDE" w:rsidRDefault="004C7FA9" w:rsidP="009A5EFB">
      <w:pPr>
        <w:autoSpaceDE w:val="0"/>
        <w:autoSpaceDN w:val="0"/>
        <w:adjustRightInd w:val="0"/>
        <w:spacing w:line="360" w:lineRule="auto"/>
        <w:ind w:firstLine="709"/>
        <w:rPr>
          <w:sz w:val="26"/>
          <w:szCs w:val="26"/>
        </w:rPr>
      </w:pPr>
      <w:r w:rsidRPr="00FA3CDE">
        <w:rPr>
          <w:sz w:val="26"/>
          <w:szCs w:val="26"/>
        </w:rPr>
        <w:t xml:space="preserve">El Estado actúa ilegítimamente al intentar consumar de hecho, </w:t>
      </w:r>
      <w:r w:rsidR="005B5D9C" w:rsidRPr="00FA3CDE">
        <w:rPr>
          <w:sz w:val="26"/>
          <w:szCs w:val="26"/>
        </w:rPr>
        <w:t xml:space="preserve">sin facultades para el dictado, </w:t>
      </w:r>
      <w:r w:rsidRPr="00FA3CDE">
        <w:rPr>
          <w:sz w:val="26"/>
          <w:szCs w:val="26"/>
        </w:rPr>
        <w:t xml:space="preserve">y sin un acto administrativo fundado en un </w:t>
      </w:r>
      <w:r w:rsidRPr="00FA3CDE">
        <w:rPr>
          <w:sz w:val="26"/>
          <w:szCs w:val="26"/>
        </w:rPr>
        <w:lastRenderedPageBreak/>
        <w:t xml:space="preserve">proceso válido de consulta y participación establecido por ley, aumentos tarifarios para el servicio, obrando fuera de las normas de procedimiento que regulan el caso. Esta conducta estatal constituye un grave y manifiesto atropello a los principios de </w:t>
      </w:r>
      <w:r w:rsidRPr="00FA3CDE">
        <w:rPr>
          <w:sz w:val="26"/>
          <w:szCs w:val="26"/>
          <w:u w:val="single"/>
        </w:rPr>
        <w:t>legalidad y debido proceso administrativo</w:t>
      </w:r>
      <w:r w:rsidR="00517B75" w:rsidRPr="00FA3CDE">
        <w:rPr>
          <w:sz w:val="26"/>
          <w:szCs w:val="26"/>
          <w:u w:val="single"/>
        </w:rPr>
        <w:t xml:space="preserve"> consagrados en los artículos 18 y 19 CN</w:t>
      </w:r>
      <w:r w:rsidRPr="00FA3CDE">
        <w:rPr>
          <w:sz w:val="26"/>
          <w:szCs w:val="26"/>
        </w:rPr>
        <w:t>, basándose el Poder Ejecutivo exclusivamente en la lógica del “hecho consumado”.</w:t>
      </w:r>
    </w:p>
    <w:p w:rsidR="009F578C" w:rsidRPr="00FA3CDE" w:rsidRDefault="00ED3C6D" w:rsidP="009A5EFB">
      <w:pPr>
        <w:autoSpaceDE w:val="0"/>
        <w:autoSpaceDN w:val="0"/>
        <w:adjustRightInd w:val="0"/>
        <w:spacing w:line="360" w:lineRule="auto"/>
        <w:ind w:firstLine="709"/>
        <w:rPr>
          <w:sz w:val="26"/>
          <w:szCs w:val="26"/>
        </w:rPr>
      </w:pPr>
      <w:r w:rsidRPr="00FA3CDE">
        <w:rPr>
          <w:sz w:val="26"/>
          <w:szCs w:val="26"/>
        </w:rPr>
        <w:t>M</w:t>
      </w:r>
      <w:r w:rsidR="009F578C" w:rsidRPr="00FA3CDE">
        <w:rPr>
          <w:sz w:val="26"/>
          <w:szCs w:val="26"/>
        </w:rPr>
        <w:t>ediante el bloque normativo conformado por el Decreto y las resoluciones enumeradas se crea un cuadro de situación irracional, arbitrario y absolutamente perjudicial para los usuarios del servicio público de gas natural.</w:t>
      </w:r>
    </w:p>
    <w:p w:rsidR="009E45B9" w:rsidRPr="00FA3CDE" w:rsidRDefault="004C7FA9" w:rsidP="009A5EFB">
      <w:pPr>
        <w:autoSpaceDE w:val="0"/>
        <w:autoSpaceDN w:val="0"/>
        <w:adjustRightInd w:val="0"/>
        <w:spacing w:line="360" w:lineRule="auto"/>
        <w:ind w:firstLine="709"/>
        <w:rPr>
          <w:sz w:val="26"/>
          <w:szCs w:val="26"/>
        </w:rPr>
      </w:pPr>
      <w:r w:rsidRPr="00FA3CDE">
        <w:rPr>
          <w:sz w:val="26"/>
          <w:szCs w:val="26"/>
        </w:rPr>
        <w:t>Por tanto, s</w:t>
      </w:r>
      <w:r w:rsidR="009F578C" w:rsidRPr="00FA3CDE">
        <w:rPr>
          <w:sz w:val="26"/>
          <w:szCs w:val="26"/>
        </w:rPr>
        <w:t>olicitamos se</w:t>
      </w:r>
      <w:r w:rsidR="009E45B9" w:rsidRPr="00FA3CDE">
        <w:rPr>
          <w:sz w:val="26"/>
          <w:szCs w:val="26"/>
        </w:rPr>
        <w:t xml:space="preserve"> dicten las medidas cautelares solicitadas y oportunamente demandaremos</w:t>
      </w:r>
      <w:r w:rsidR="009F578C" w:rsidRPr="00FA3CDE">
        <w:rPr>
          <w:sz w:val="26"/>
          <w:szCs w:val="26"/>
        </w:rPr>
        <w:t xml:space="preserve"> la inconstitucionalidad de la normativa</w:t>
      </w:r>
      <w:r w:rsidR="009E45B9" w:rsidRPr="00FA3CDE">
        <w:rPr>
          <w:sz w:val="26"/>
          <w:szCs w:val="26"/>
        </w:rPr>
        <w:t xml:space="preserve"> cuestionada y que </w:t>
      </w:r>
      <w:r w:rsidR="00AA4099" w:rsidRPr="00FA3CDE">
        <w:rPr>
          <w:sz w:val="26"/>
          <w:szCs w:val="26"/>
        </w:rPr>
        <w:t>se deje sin efecto el aumento impuesto, así como cualquier otro acto de carácter normativo o material que en su consecuencia se dicte.</w:t>
      </w:r>
    </w:p>
    <w:p w:rsidR="00A72474" w:rsidRPr="00FA3CDE" w:rsidRDefault="00A72474" w:rsidP="009A5EFB">
      <w:pPr>
        <w:autoSpaceDE w:val="0"/>
        <w:autoSpaceDN w:val="0"/>
        <w:adjustRightInd w:val="0"/>
        <w:spacing w:line="360" w:lineRule="auto"/>
        <w:ind w:firstLine="709"/>
        <w:rPr>
          <w:sz w:val="26"/>
          <w:szCs w:val="26"/>
        </w:rPr>
      </w:pPr>
      <w:r w:rsidRPr="00FA3CDE">
        <w:rPr>
          <w:sz w:val="26"/>
          <w:szCs w:val="26"/>
        </w:rPr>
        <w:t xml:space="preserve">En ese orden solicitamos se dicte medida cautelar con carácter urgente, cuya procedencia se desarrollará en el </w:t>
      </w:r>
      <w:r w:rsidR="007A7C6A" w:rsidRPr="00FA3CDE">
        <w:rPr>
          <w:sz w:val="26"/>
          <w:szCs w:val="26"/>
        </w:rPr>
        <w:t>acápite siguiente</w:t>
      </w:r>
      <w:r w:rsidRPr="00FA3CDE">
        <w:rPr>
          <w:sz w:val="26"/>
          <w:szCs w:val="26"/>
        </w:rPr>
        <w:t>.</w:t>
      </w:r>
    </w:p>
    <w:p w:rsidR="009E45B9" w:rsidRPr="00FA3CDE" w:rsidRDefault="009E45B9" w:rsidP="009A5EFB">
      <w:pPr>
        <w:pStyle w:val="Ttulo2"/>
        <w:spacing w:line="360" w:lineRule="auto"/>
        <w:ind w:firstLine="709"/>
        <w:rPr>
          <w:sz w:val="26"/>
          <w:szCs w:val="26"/>
        </w:rPr>
      </w:pPr>
      <w:bookmarkStart w:id="66" w:name="_Toc317066323"/>
      <w:bookmarkStart w:id="67" w:name="_Toc323647509"/>
      <w:bookmarkStart w:id="68" w:name="_Toc323647555"/>
      <w:r w:rsidRPr="00FA3CDE">
        <w:rPr>
          <w:sz w:val="26"/>
          <w:szCs w:val="26"/>
        </w:rPr>
        <w:t>PELIGRO EN LA DEMORA (</w:t>
      </w:r>
      <w:proofErr w:type="spellStart"/>
      <w:r w:rsidRPr="00FA3CDE">
        <w:rPr>
          <w:sz w:val="26"/>
          <w:szCs w:val="26"/>
        </w:rPr>
        <w:t>periculum</w:t>
      </w:r>
      <w:proofErr w:type="spellEnd"/>
      <w:r w:rsidRPr="00FA3CDE">
        <w:rPr>
          <w:sz w:val="26"/>
          <w:szCs w:val="26"/>
        </w:rPr>
        <w:t xml:space="preserve"> in mora)</w:t>
      </w:r>
      <w:bookmarkEnd w:id="66"/>
      <w:bookmarkEnd w:id="67"/>
      <w:bookmarkEnd w:id="68"/>
    </w:p>
    <w:p w:rsidR="004F604F" w:rsidRPr="00FA3CDE" w:rsidRDefault="009E45B9" w:rsidP="009A5EFB">
      <w:pPr>
        <w:spacing w:line="360" w:lineRule="auto"/>
        <w:ind w:firstLine="709"/>
        <w:rPr>
          <w:sz w:val="26"/>
          <w:szCs w:val="26"/>
        </w:rPr>
      </w:pPr>
      <w:r w:rsidRPr="00FA3CDE">
        <w:rPr>
          <w:sz w:val="26"/>
          <w:szCs w:val="26"/>
        </w:rPr>
        <w:t>A la luz de las circunstancias objetivas e incontrastables descriptas que indican que las normas impugnadas tienen virtualidad desde el 1 de abril, debe evitarse que se concrete la percepción ilegítima de los incrementos tarifarios aplicados a las facturaciones del servicio de gas natural. </w:t>
      </w:r>
      <w:r w:rsidR="004F604F" w:rsidRPr="00FA3CDE">
        <w:rPr>
          <w:sz w:val="26"/>
          <w:szCs w:val="26"/>
        </w:rPr>
        <w:t xml:space="preserve"> De lo contrario la ejecución de una eventual sentencia favorable de devolución de las tarifas que se lleguen a cobrar será de muy dificultoso cumplimiento dada la gran cantidad de usuarios </w:t>
      </w:r>
      <w:r w:rsidR="003E727F" w:rsidRPr="00FA3CDE">
        <w:rPr>
          <w:sz w:val="26"/>
          <w:szCs w:val="26"/>
        </w:rPr>
        <w:t xml:space="preserve">y su dispersión geográfica. Además estas tarifas </w:t>
      </w:r>
      <w:r w:rsidR="003E727F" w:rsidRPr="00FA3CDE">
        <w:rPr>
          <w:sz w:val="26"/>
          <w:szCs w:val="26"/>
        </w:rPr>
        <w:lastRenderedPageBreak/>
        <w:t>generarán penurias producto de la privación o restricción del servicio derivado de</w:t>
      </w:r>
      <w:r w:rsidR="000F3F46" w:rsidRPr="00FA3CDE">
        <w:rPr>
          <w:sz w:val="26"/>
          <w:szCs w:val="26"/>
        </w:rPr>
        <w:t xml:space="preserve"> su encarecimiento, que una eventual sentencia ulterior no podrá reparar en forma integral.</w:t>
      </w:r>
      <w:r w:rsidR="004F604F" w:rsidRPr="00FA3CDE">
        <w:rPr>
          <w:sz w:val="26"/>
          <w:szCs w:val="26"/>
        </w:rPr>
        <w:t xml:space="preserve"> </w:t>
      </w:r>
    </w:p>
    <w:p w:rsidR="009E45B9" w:rsidRPr="00FA3CDE" w:rsidRDefault="000F3F46" w:rsidP="009A5EFB">
      <w:pPr>
        <w:spacing w:line="360" w:lineRule="auto"/>
        <w:ind w:firstLine="709"/>
        <w:rPr>
          <w:sz w:val="26"/>
          <w:szCs w:val="26"/>
        </w:rPr>
      </w:pPr>
      <w:r w:rsidRPr="00FA3CDE">
        <w:rPr>
          <w:sz w:val="26"/>
          <w:szCs w:val="26"/>
        </w:rPr>
        <w:t xml:space="preserve">Es </w:t>
      </w:r>
      <w:r w:rsidR="009E45B9" w:rsidRPr="00FA3CDE">
        <w:rPr>
          <w:sz w:val="26"/>
          <w:szCs w:val="26"/>
        </w:rPr>
        <w:t>que el desmedido incremento en la facturación importará el corte del suministro de gas en caso que los usuarios no puedan pagar el servicio, es decir, la imposibilidad de gozar del servicio público, no pudiendo ser sustituido por otro de igual naturaleza, lo que supone un perjuicio irreparable tanto a los aquí presentantes como al resto de los administrados que se ven alcanzados por la afectación, e impone la necesidad de hacer lugar a la medida cautelar solicitada.</w:t>
      </w:r>
    </w:p>
    <w:p w:rsidR="009E45B9" w:rsidRPr="00FA3CDE" w:rsidRDefault="009E45B9" w:rsidP="009A5EFB">
      <w:pPr>
        <w:spacing w:line="360" w:lineRule="auto"/>
        <w:ind w:firstLine="709"/>
        <w:rPr>
          <w:sz w:val="26"/>
          <w:szCs w:val="26"/>
        </w:rPr>
      </w:pPr>
      <w:r w:rsidRPr="00FA3CDE">
        <w:rPr>
          <w:sz w:val="26"/>
          <w:szCs w:val="26"/>
        </w:rPr>
        <w:t>Este segundo recaudo, el “</w:t>
      </w:r>
      <w:proofErr w:type="spellStart"/>
      <w:r w:rsidRPr="00FA3CDE">
        <w:rPr>
          <w:sz w:val="26"/>
          <w:szCs w:val="26"/>
        </w:rPr>
        <w:t>periculum</w:t>
      </w:r>
      <w:proofErr w:type="spellEnd"/>
      <w:r w:rsidRPr="00FA3CDE">
        <w:rPr>
          <w:sz w:val="26"/>
          <w:szCs w:val="26"/>
        </w:rPr>
        <w:t xml:space="preserve"> in mora”, constituye la justificación de la existencia de las medidas cautelares, tratando de evitar que el pronunciamiento judicial que reconozca el derecho del peticionario llegue demasiado tarde (conf. </w:t>
      </w:r>
      <w:proofErr w:type="spellStart"/>
      <w:r w:rsidRPr="00FA3CDE">
        <w:rPr>
          <w:sz w:val="26"/>
          <w:szCs w:val="26"/>
        </w:rPr>
        <w:t>Fenochietto</w:t>
      </w:r>
      <w:proofErr w:type="spellEnd"/>
      <w:r w:rsidRPr="00FA3CDE">
        <w:rPr>
          <w:sz w:val="26"/>
          <w:szCs w:val="26"/>
        </w:rPr>
        <w:t>, C.E.-</w:t>
      </w:r>
      <w:proofErr w:type="spellStart"/>
      <w:r w:rsidRPr="00FA3CDE">
        <w:rPr>
          <w:sz w:val="26"/>
          <w:szCs w:val="26"/>
        </w:rPr>
        <w:t>Arazi</w:t>
      </w:r>
      <w:proofErr w:type="spellEnd"/>
      <w:r w:rsidRPr="00FA3CDE">
        <w:rPr>
          <w:sz w:val="26"/>
          <w:szCs w:val="26"/>
        </w:rPr>
        <w:t>, R., “Código Procesal Civil y Comercial de la Nación, Comentado y Concordado*’, t. I, págs. 664/6)</w:t>
      </w:r>
      <w:r w:rsidR="00831FCA" w:rsidRPr="00FA3CDE">
        <w:rPr>
          <w:sz w:val="26"/>
          <w:szCs w:val="26"/>
        </w:rPr>
        <w:t xml:space="preserve"> tal como ocurriría en autos si no se </w:t>
      </w:r>
      <w:proofErr w:type="spellStart"/>
      <w:r w:rsidR="00831FCA" w:rsidRPr="00FA3CDE">
        <w:rPr>
          <w:sz w:val="26"/>
          <w:szCs w:val="26"/>
        </w:rPr>
        <w:t>otrogaran</w:t>
      </w:r>
      <w:proofErr w:type="spellEnd"/>
      <w:r w:rsidR="00831FCA" w:rsidRPr="00FA3CDE">
        <w:rPr>
          <w:sz w:val="26"/>
          <w:szCs w:val="26"/>
        </w:rPr>
        <w:t xml:space="preserve"> las cautelares solicitadas</w:t>
      </w:r>
      <w:r w:rsidRPr="00FA3CDE">
        <w:rPr>
          <w:sz w:val="26"/>
          <w:szCs w:val="26"/>
        </w:rPr>
        <w:t>.</w:t>
      </w:r>
    </w:p>
    <w:p w:rsidR="00831FCA" w:rsidRPr="00FA3CDE" w:rsidRDefault="00831FCA" w:rsidP="009A5EFB">
      <w:pPr>
        <w:spacing w:line="360" w:lineRule="auto"/>
        <w:ind w:firstLine="709"/>
        <w:rPr>
          <w:b/>
          <w:sz w:val="26"/>
          <w:szCs w:val="26"/>
        </w:rPr>
      </w:pPr>
      <w:r w:rsidRPr="00FA3CDE">
        <w:rPr>
          <w:sz w:val="26"/>
          <w:szCs w:val="26"/>
        </w:rPr>
        <w:t>Ad</w:t>
      </w:r>
      <w:r w:rsidR="00AC01F1" w:rsidRPr="00FA3CDE">
        <w:rPr>
          <w:sz w:val="26"/>
          <w:szCs w:val="26"/>
        </w:rPr>
        <w:t>e</w:t>
      </w:r>
      <w:r w:rsidRPr="00FA3CDE">
        <w:rPr>
          <w:sz w:val="26"/>
          <w:szCs w:val="26"/>
        </w:rPr>
        <w:t>más</w:t>
      </w:r>
      <w:r w:rsidR="00DE0C0F" w:rsidRPr="00FA3CDE">
        <w:rPr>
          <w:sz w:val="26"/>
          <w:szCs w:val="26"/>
        </w:rPr>
        <w:t>,</w:t>
      </w:r>
      <w:r w:rsidRPr="00FA3CDE">
        <w:rPr>
          <w:b/>
          <w:sz w:val="26"/>
          <w:szCs w:val="26"/>
        </w:rPr>
        <w:t xml:space="preserve"> la exclusión del proceso de renegociación tarifaria de todos los funcionarios con incompatibilidades </w:t>
      </w:r>
      <w:r w:rsidR="00AC01F1" w:rsidRPr="00FA3CDE">
        <w:rPr>
          <w:b/>
          <w:sz w:val="26"/>
          <w:szCs w:val="26"/>
        </w:rPr>
        <w:t>se trata de una medida preventiva prevista en nuestra legislación de ética pública y en las convenciones internacionales contra la corrupción ya citadas en el presente</w:t>
      </w:r>
      <w:r w:rsidR="00DE0C0F" w:rsidRPr="00FA3CDE">
        <w:rPr>
          <w:b/>
          <w:sz w:val="26"/>
          <w:szCs w:val="26"/>
        </w:rPr>
        <w:t xml:space="preserve"> que sólo podrá hacerse efectiva como cautelar en este proceso. No puede esperarse a que los funcionarios con </w:t>
      </w:r>
      <w:proofErr w:type="spellStart"/>
      <w:r w:rsidR="00DE0C0F" w:rsidRPr="00FA3CDE">
        <w:rPr>
          <w:b/>
          <w:sz w:val="26"/>
          <w:szCs w:val="26"/>
        </w:rPr>
        <w:t>incompatiblidades</w:t>
      </w:r>
      <w:proofErr w:type="spellEnd"/>
      <w:r w:rsidR="00DE0C0F" w:rsidRPr="00FA3CDE">
        <w:rPr>
          <w:b/>
          <w:sz w:val="26"/>
          <w:szCs w:val="26"/>
        </w:rPr>
        <w:t xml:space="preserve"> terminen con la renegociación y con la </w:t>
      </w:r>
      <w:r w:rsidR="0016328D" w:rsidRPr="00FA3CDE">
        <w:rPr>
          <w:b/>
          <w:sz w:val="26"/>
          <w:szCs w:val="26"/>
        </w:rPr>
        <w:t xml:space="preserve">RTI, supuestamente en trámite para proceder a su exclusión. LA APLICACIÓN PRÁCTICA DE LAS NORMAS DE ÉTICA EN LA FUNCIÓN PÚBLICA </w:t>
      </w:r>
      <w:r w:rsidR="0056180A" w:rsidRPr="00FA3CDE">
        <w:rPr>
          <w:b/>
          <w:sz w:val="26"/>
          <w:szCs w:val="26"/>
        </w:rPr>
        <w:t xml:space="preserve">SÓLO SE PRODUICIRÍA SI SE DICTARAN LAS MEDIDAS SOLICITADAS (2.3 (ii) </w:t>
      </w:r>
      <w:r w:rsidR="0056180A" w:rsidRPr="00FA3CDE">
        <w:rPr>
          <w:b/>
          <w:sz w:val="26"/>
          <w:szCs w:val="26"/>
        </w:rPr>
        <w:lastRenderedPageBreak/>
        <w:t>del presente)</w:t>
      </w:r>
      <w:r w:rsidR="00AC01F1" w:rsidRPr="00FA3CDE">
        <w:rPr>
          <w:b/>
          <w:sz w:val="26"/>
          <w:szCs w:val="26"/>
        </w:rPr>
        <w:t xml:space="preserve"> </w:t>
      </w:r>
      <w:r w:rsidR="00B02077" w:rsidRPr="00FA3CDE">
        <w:rPr>
          <w:b/>
          <w:sz w:val="26"/>
          <w:szCs w:val="26"/>
        </w:rPr>
        <w:t xml:space="preserve">UNA VEZ CONCLUÍDA LA RENEGOCIACIÓN O LA RTI sería demasiado tarde. </w:t>
      </w:r>
    </w:p>
    <w:p w:rsidR="00B02077" w:rsidRPr="00FA3CDE" w:rsidRDefault="00B02077" w:rsidP="009A5EFB">
      <w:pPr>
        <w:spacing w:line="360" w:lineRule="auto"/>
        <w:ind w:firstLine="709"/>
        <w:rPr>
          <w:sz w:val="26"/>
          <w:szCs w:val="26"/>
        </w:rPr>
      </w:pPr>
      <w:r w:rsidRPr="00FA3CDE">
        <w:rPr>
          <w:b/>
          <w:sz w:val="26"/>
          <w:szCs w:val="26"/>
        </w:rPr>
        <w:t xml:space="preserve">Por otra parte esta medida cautelar debe ser dictada para evitar la proliferación de Acuerdos y Resoluciones nulas de nulidad absoluta en virtud de lo dispuesto en el Art. </w:t>
      </w:r>
      <w:r w:rsidR="00843CA7" w:rsidRPr="00FA3CDE">
        <w:rPr>
          <w:b/>
          <w:sz w:val="26"/>
          <w:szCs w:val="26"/>
        </w:rPr>
        <w:t xml:space="preserve">17 de la ley de Ética en el Ejercicio de la Función Pública. </w:t>
      </w:r>
    </w:p>
    <w:p w:rsidR="009E45B9" w:rsidRPr="00FA3CDE" w:rsidRDefault="009E45B9" w:rsidP="009A5EFB">
      <w:pPr>
        <w:spacing w:line="360" w:lineRule="auto"/>
        <w:ind w:firstLine="709"/>
        <w:rPr>
          <w:sz w:val="26"/>
          <w:szCs w:val="26"/>
        </w:rPr>
      </w:pPr>
      <w:r w:rsidRPr="00FA3CDE">
        <w:rPr>
          <w:sz w:val="26"/>
          <w:szCs w:val="26"/>
        </w:rPr>
        <w:t xml:space="preserve">En virtud de lo expuesto, en autos no sólo se encuentra suficientemente acreditado el recaudo referido al peligro en la demora, sino también su </w:t>
      </w:r>
      <w:proofErr w:type="spellStart"/>
      <w:r w:rsidRPr="00FA3CDE">
        <w:rPr>
          <w:sz w:val="26"/>
          <w:szCs w:val="26"/>
        </w:rPr>
        <w:t>irreparabilidad</w:t>
      </w:r>
      <w:proofErr w:type="spellEnd"/>
      <w:r w:rsidRPr="00FA3CDE">
        <w:rPr>
          <w:sz w:val="26"/>
          <w:szCs w:val="26"/>
        </w:rPr>
        <w:t>, atento que de no concederse la tutela peticionada, si se admitiere la demanda, lo cierto es que se habría consagrado una situación de muy difícil reversión posterior con apoyatura en la llamada “teoría del hecho consumado”</w:t>
      </w:r>
      <w:r w:rsidR="00A70E0B" w:rsidRPr="00FA3CDE">
        <w:rPr>
          <w:sz w:val="26"/>
          <w:szCs w:val="26"/>
        </w:rPr>
        <w:t xml:space="preserve"> que dejaría como secuela un </w:t>
      </w:r>
      <w:proofErr w:type="spellStart"/>
      <w:r w:rsidR="00A70E0B" w:rsidRPr="00FA3CDE">
        <w:rPr>
          <w:sz w:val="26"/>
          <w:szCs w:val="26"/>
        </w:rPr>
        <w:t>sinnímero</w:t>
      </w:r>
      <w:proofErr w:type="spellEnd"/>
      <w:r w:rsidR="00A70E0B" w:rsidRPr="00FA3CDE">
        <w:rPr>
          <w:sz w:val="26"/>
          <w:szCs w:val="26"/>
        </w:rPr>
        <w:t xml:space="preserve"> de Resoluciones nulas (Art. 17 LEP) que deben ser evitadas</w:t>
      </w:r>
      <w:r w:rsidRPr="00FA3CDE">
        <w:rPr>
          <w:sz w:val="26"/>
          <w:szCs w:val="26"/>
        </w:rPr>
        <w:t>.</w:t>
      </w:r>
    </w:p>
    <w:p w:rsidR="006C2B29" w:rsidRPr="00FA3CDE" w:rsidRDefault="006C2B29" w:rsidP="009A5EFB">
      <w:pPr>
        <w:spacing w:line="360" w:lineRule="auto"/>
        <w:ind w:firstLine="709"/>
        <w:rPr>
          <w:sz w:val="26"/>
          <w:szCs w:val="26"/>
        </w:rPr>
      </w:pPr>
      <w:r w:rsidRPr="00FA3CDE">
        <w:rPr>
          <w:sz w:val="26"/>
          <w:szCs w:val="26"/>
        </w:rPr>
        <w:t xml:space="preserve">En virtud de todo lo antedicho cabe concluir que el dictado de las medidas cautelares aquí solicitadas constituye la única forma de garantizar el derecho constitucional y </w:t>
      </w:r>
      <w:proofErr w:type="spellStart"/>
      <w:r w:rsidRPr="00FA3CDE">
        <w:rPr>
          <w:sz w:val="26"/>
          <w:szCs w:val="26"/>
        </w:rPr>
        <w:t>supralegal</w:t>
      </w:r>
      <w:proofErr w:type="spellEnd"/>
      <w:r w:rsidRPr="00FA3CDE">
        <w:rPr>
          <w:sz w:val="26"/>
          <w:szCs w:val="26"/>
        </w:rPr>
        <w:t xml:space="preserve"> </w:t>
      </w:r>
      <w:r w:rsidR="00B57A85" w:rsidRPr="00FA3CDE">
        <w:rPr>
          <w:sz w:val="26"/>
          <w:szCs w:val="26"/>
        </w:rPr>
        <w:t>a la tutela judicial efectiva</w:t>
      </w:r>
      <w:r w:rsidR="00B57A85" w:rsidRPr="00FA3CDE">
        <w:rPr>
          <w:rStyle w:val="Refdenotaalpie"/>
          <w:sz w:val="26"/>
          <w:szCs w:val="26"/>
        </w:rPr>
        <w:footnoteReference w:id="83"/>
      </w:r>
      <w:r w:rsidR="00B57A85" w:rsidRPr="00FA3CDE">
        <w:rPr>
          <w:sz w:val="26"/>
          <w:szCs w:val="26"/>
        </w:rPr>
        <w:t xml:space="preserve"> de los derechos aquí invocados. </w:t>
      </w:r>
    </w:p>
    <w:p w:rsidR="007A7C6A" w:rsidRPr="00FA3CDE" w:rsidRDefault="0000105F" w:rsidP="009A5EFB">
      <w:pPr>
        <w:pStyle w:val="Ttulo1"/>
        <w:spacing w:line="360" w:lineRule="auto"/>
        <w:ind w:firstLine="709"/>
        <w:rPr>
          <w:sz w:val="26"/>
          <w:szCs w:val="26"/>
        </w:rPr>
      </w:pPr>
      <w:bookmarkStart w:id="69" w:name="_Toc323647510"/>
      <w:bookmarkStart w:id="70" w:name="_Toc323647556"/>
      <w:r w:rsidRPr="00FA3CDE">
        <w:rPr>
          <w:sz w:val="26"/>
          <w:szCs w:val="26"/>
        </w:rPr>
        <w:t>INCONSTITUCIONALIDAD DE LOS ARTÍCULOS 4, INCISO 2 Y 5 DE LA LEY 26.854.</w:t>
      </w:r>
      <w:bookmarkEnd w:id="69"/>
      <w:bookmarkEnd w:id="70"/>
    </w:p>
    <w:p w:rsidR="007A7C6A" w:rsidRPr="00FA3CDE" w:rsidRDefault="007A7C6A" w:rsidP="009A5EFB">
      <w:pPr>
        <w:spacing w:line="360" w:lineRule="auto"/>
        <w:ind w:firstLine="709"/>
        <w:rPr>
          <w:sz w:val="26"/>
          <w:szCs w:val="26"/>
        </w:rPr>
      </w:pPr>
      <w:r w:rsidRPr="00FA3CDE">
        <w:rPr>
          <w:sz w:val="26"/>
          <w:szCs w:val="26"/>
        </w:rPr>
        <w:lastRenderedPageBreak/>
        <w:t>En el año 2013 el Congreso sancionó la cuestionada Ley 26.854, mediante la que se alteró el régimen vigente en lo atinente a las peticiones cautelares en aquellas causas en que el Estado Nacional o sus entes sean parte.</w:t>
      </w:r>
    </w:p>
    <w:p w:rsidR="007A7C6A" w:rsidRPr="00FA3CDE" w:rsidRDefault="007A7C6A" w:rsidP="009A5EFB">
      <w:pPr>
        <w:spacing w:line="360" w:lineRule="auto"/>
        <w:ind w:firstLine="709"/>
        <w:rPr>
          <w:sz w:val="26"/>
          <w:szCs w:val="26"/>
        </w:rPr>
      </w:pPr>
      <w:r w:rsidRPr="00FA3CDE">
        <w:rPr>
          <w:sz w:val="26"/>
          <w:szCs w:val="26"/>
        </w:rPr>
        <w:t xml:space="preserve">Dicha norma violenta abiertamente derechos y garantías reconocidos en nuestra Constitución Nacional y ha sido pasible de numerosas declaraciones de inconstitucionalidad por parte de los tribunales. Sin perjuicio de ello, a los efectos del caso que nos ocupa centraremos nuestro planteo en descalificar aquellas disposiciones aplicables en el marco de esta acción de amparo, formulando la inconstitucionalidad arts. 4° inc. 2 y Art. 5° de la mentada </w:t>
      </w:r>
      <w:r w:rsidR="00FE2503" w:rsidRPr="00FA3CDE">
        <w:rPr>
          <w:sz w:val="26"/>
          <w:szCs w:val="26"/>
        </w:rPr>
        <w:t>ley</w:t>
      </w:r>
      <w:r w:rsidRPr="00FA3CDE">
        <w:rPr>
          <w:sz w:val="26"/>
          <w:szCs w:val="26"/>
        </w:rPr>
        <w:t>.</w:t>
      </w:r>
    </w:p>
    <w:p w:rsidR="007A7C6A" w:rsidRPr="00FA3CDE" w:rsidRDefault="007A7C6A" w:rsidP="009A5EFB">
      <w:pPr>
        <w:spacing w:line="360" w:lineRule="auto"/>
        <w:ind w:firstLine="709"/>
        <w:rPr>
          <w:sz w:val="26"/>
          <w:szCs w:val="26"/>
        </w:rPr>
      </w:pPr>
      <w:r w:rsidRPr="00FA3CDE">
        <w:rPr>
          <w:sz w:val="26"/>
          <w:szCs w:val="26"/>
        </w:rPr>
        <w:t xml:space="preserve">Las medidas cautelares constituyen un instituto de suma importancia para la tutela efectiva de los derechos de los ciudadanos y su fundamento está vinculado a una situación de urgencia que requiere una solución inmediata a los efectos de resguardar los derechos de los particulares frente a la lentitud del proceso judicial el particular sufra mayores daños. Los requisitos introducidos por la reforma legal desvirtúan precisamente la esencia del instituto, atentando contra el derecho de defensa en juicio, de acceso a la justicia y el principio de tutela efectiva, real e inmediata, ampliamente consagrados en la Constitución Nacional y diversos tratados internacionales con jerarquía constitucional (arts. 18 y. 75 inciso 22). </w:t>
      </w:r>
    </w:p>
    <w:p w:rsidR="007A7C6A" w:rsidRPr="00FA3CDE" w:rsidRDefault="007A7C6A" w:rsidP="009A5EFB">
      <w:pPr>
        <w:spacing w:line="360" w:lineRule="auto"/>
        <w:ind w:firstLine="709"/>
        <w:rPr>
          <w:sz w:val="26"/>
          <w:szCs w:val="26"/>
        </w:rPr>
      </w:pPr>
      <w:r w:rsidRPr="00FA3CDE">
        <w:rPr>
          <w:sz w:val="26"/>
          <w:szCs w:val="26"/>
        </w:rPr>
        <w:t xml:space="preserve">La reforma cristaliza una marcada desigualdad entre el Estado nacional y los justiciables o administrados, creando prerrogativas a favor del primero </w:t>
      </w:r>
      <w:r w:rsidR="00FE2503" w:rsidRPr="00FA3CDE">
        <w:rPr>
          <w:sz w:val="26"/>
          <w:szCs w:val="26"/>
        </w:rPr>
        <w:t xml:space="preserve">quien </w:t>
      </w:r>
      <w:r w:rsidRPr="00FA3CDE">
        <w:rPr>
          <w:sz w:val="26"/>
          <w:szCs w:val="26"/>
        </w:rPr>
        <w:t xml:space="preserve">pretende prevalecer sobre los derechos y garantías de los segundos, reflejándose ello en todo el plexo normativo impugnado. El conjunto de exigencias impuestas a las medidas cautelares contra el Estado nacional viene </w:t>
      </w:r>
      <w:r w:rsidRPr="00FA3CDE">
        <w:rPr>
          <w:sz w:val="26"/>
          <w:szCs w:val="26"/>
        </w:rPr>
        <w:lastRenderedPageBreak/>
        <w:t>a desproteger a la parte más vulnerable del litigio, quien se verá imposibilitada de obtener un verdadero amparo en sus derechos en tiempo útil, todo ello en claro beneficio a los intereses del Estado nacional, viéndose perjudicada en el caso puntual la gran cantidad de ciudadanos usuarios del servicio público.</w:t>
      </w:r>
    </w:p>
    <w:p w:rsidR="007A7C6A" w:rsidRPr="00FA3CDE" w:rsidRDefault="007A7C6A" w:rsidP="009A5EFB">
      <w:pPr>
        <w:spacing w:line="360" w:lineRule="auto"/>
        <w:ind w:firstLine="709"/>
        <w:rPr>
          <w:sz w:val="26"/>
          <w:szCs w:val="26"/>
        </w:rPr>
      </w:pPr>
      <w:r w:rsidRPr="00FA3CDE">
        <w:rPr>
          <w:sz w:val="26"/>
          <w:szCs w:val="26"/>
        </w:rPr>
        <w:t>Ahora bien, el peligro en la demora también implica que se vea involucrado, a su vez, el principio de la igualdad de las partes en el proceso, que de todas formas se vincula estrechamente al principio antes señalado.</w:t>
      </w:r>
    </w:p>
    <w:p w:rsidR="007A7C6A" w:rsidRPr="00FA3CDE" w:rsidRDefault="007A7C6A" w:rsidP="009A5EFB">
      <w:pPr>
        <w:spacing w:line="360" w:lineRule="auto"/>
        <w:ind w:firstLine="709"/>
        <w:rPr>
          <w:sz w:val="26"/>
          <w:szCs w:val="26"/>
        </w:rPr>
      </w:pPr>
      <w:r w:rsidRPr="00FA3CDE">
        <w:rPr>
          <w:sz w:val="26"/>
          <w:szCs w:val="26"/>
        </w:rPr>
        <w:t>En lo que respecta a la inconstitucionalidad del Art. 4° inc. 2, ésta resulta palmaria ya que se impone al juez la obligación de conferir vista al Estado Nacional para que presente un “informe previo” respecto de la petición del solicitante y la posible afectación al interés público. Este recaudo vulnera el requisito del dictado inminente de una medida, inaudita parte, toda vez que con el pretexto del informe básicamente corre traslado de la petición cual si fuera una demanda contradictoria.</w:t>
      </w:r>
    </w:p>
    <w:p w:rsidR="007A7C6A" w:rsidRPr="00FA3CDE" w:rsidRDefault="007A7C6A" w:rsidP="009A5EFB">
      <w:pPr>
        <w:spacing w:line="360" w:lineRule="auto"/>
        <w:ind w:firstLine="709"/>
        <w:rPr>
          <w:sz w:val="26"/>
          <w:szCs w:val="26"/>
        </w:rPr>
      </w:pPr>
      <w:r w:rsidRPr="00FA3CDE">
        <w:rPr>
          <w:sz w:val="26"/>
          <w:szCs w:val="26"/>
        </w:rPr>
        <w:t>Es evidente que esta nueva normativa viene a destruir la naturaleza misma de las medidas cautelares, cuál es su concesión inaudita parte. Este nuevo requisito, además de vulnerar la igualdad entre las partes, impone una exigencia, en desmedro de la urgencia que debería guiar la concesión de estas medidas. La posibilidad de que una sentencia se torne ilusoria, pese a ser favorable, constituye una afectación al derecho de defensa en juicio y atenta desde ya contra el principio de tutela judicial efectivo. Justamente para evitar dicha posibilidad es que surgen las medidas cautelares.</w:t>
      </w:r>
    </w:p>
    <w:p w:rsidR="007A7C6A" w:rsidRPr="00FA3CDE" w:rsidRDefault="007A7C6A" w:rsidP="009A5EFB">
      <w:pPr>
        <w:spacing w:line="360" w:lineRule="auto"/>
        <w:ind w:firstLine="709"/>
        <w:rPr>
          <w:i/>
          <w:sz w:val="26"/>
          <w:szCs w:val="26"/>
        </w:rPr>
      </w:pPr>
      <w:r w:rsidRPr="00FA3CDE">
        <w:rPr>
          <w:sz w:val="26"/>
          <w:szCs w:val="26"/>
        </w:rPr>
        <w:t>En ese orden de ideas, la jurisprudencia ha sostenido lo siguiente:</w:t>
      </w:r>
      <w:r w:rsidRPr="00FA3CDE">
        <w:rPr>
          <w:i/>
          <w:sz w:val="26"/>
          <w:szCs w:val="26"/>
        </w:rPr>
        <w:t xml:space="preserve"> </w:t>
      </w:r>
    </w:p>
    <w:p w:rsidR="007A7C6A" w:rsidRPr="00FA3CDE" w:rsidRDefault="007A7C6A" w:rsidP="009A5EFB">
      <w:pPr>
        <w:spacing w:line="360" w:lineRule="auto"/>
        <w:ind w:firstLine="709"/>
        <w:rPr>
          <w:i/>
          <w:sz w:val="26"/>
          <w:szCs w:val="26"/>
        </w:rPr>
      </w:pPr>
      <w:r w:rsidRPr="00FA3CDE">
        <w:rPr>
          <w:i/>
          <w:sz w:val="26"/>
          <w:szCs w:val="26"/>
        </w:rPr>
        <w:lastRenderedPageBreak/>
        <w:t>“Respecto del art. 4, se advierte que la nueva normativa –al requerir un informe previo al dictado de la cautelar- desconoce un principio inherente, que hace a la naturaleza propia de la figura cautelar que deben ser decretadas “inaudita parte”; a través de esta normativa a todo aquel que accione cautelarmente contra el Estado o sus entes, se les impone una carga adicional, pero además de ello colocan a éste en una posición ventajosa sobre cualquier otro litigante particular, al tomar conocimiento anticipado de las pretensiones y fundamentos del accionante, antes que le sea notificada la demanda (…) ello constituye un menoscabo a los derechos de los particulares, los que pese a encontrarse amparados por las garantías de los arts. 16 y 18 de la Constitución Nacional se encuentran en una situación enojosa o irritante de desigualdad en las condiciones de acceso a la justicia”</w:t>
      </w:r>
      <w:r w:rsidRPr="00FA3CDE">
        <w:rPr>
          <w:i/>
          <w:sz w:val="26"/>
          <w:szCs w:val="26"/>
          <w:vertAlign w:val="superscript"/>
        </w:rPr>
        <w:footnoteReference w:id="84"/>
      </w:r>
    </w:p>
    <w:p w:rsidR="007A7C6A" w:rsidRPr="00FA3CDE" w:rsidRDefault="007A7C6A" w:rsidP="009A5EFB">
      <w:pPr>
        <w:spacing w:line="360" w:lineRule="auto"/>
        <w:ind w:firstLine="709"/>
        <w:rPr>
          <w:sz w:val="26"/>
          <w:szCs w:val="26"/>
        </w:rPr>
      </w:pPr>
      <w:r w:rsidRPr="00FA3CDE">
        <w:rPr>
          <w:sz w:val="26"/>
          <w:szCs w:val="26"/>
        </w:rPr>
        <w:t>“</w:t>
      </w:r>
      <w:r w:rsidRPr="00FA3CDE">
        <w:rPr>
          <w:i/>
          <w:sz w:val="26"/>
          <w:szCs w:val="26"/>
        </w:rPr>
        <w:t>En efecto, viene de antigua data el principio según el cual las medidas precautorias se adoptan sin conocimiento de la parte afectada, sin que esto comporte una violación a la defensa en juicio (</w:t>
      </w:r>
      <w:proofErr w:type="spellStart"/>
      <w:r w:rsidRPr="00FA3CDE">
        <w:rPr>
          <w:i/>
          <w:sz w:val="26"/>
          <w:szCs w:val="26"/>
        </w:rPr>
        <w:t>doctr</w:t>
      </w:r>
      <w:proofErr w:type="spellEnd"/>
      <w:r w:rsidRPr="00FA3CDE">
        <w:rPr>
          <w:i/>
          <w:sz w:val="26"/>
          <w:szCs w:val="26"/>
        </w:rPr>
        <w:t xml:space="preserve">. Fallos 274:127). Ello, atento que no puede olvidarse que hay supuestos -como en el caso de autos- en que el juez debe pronunciarse urgentemente y antes de la sentencia definitiva, ordenando el cumplimiento inmediato de su mandato a fin de impedir un gravamen irreparable (“Código Procesal Civil y Comercial de la Nación” comentado y concordado por </w:t>
      </w:r>
      <w:proofErr w:type="spellStart"/>
      <w:r w:rsidRPr="00FA3CDE">
        <w:rPr>
          <w:i/>
          <w:sz w:val="26"/>
          <w:szCs w:val="26"/>
        </w:rPr>
        <w:t>Fenochietto</w:t>
      </w:r>
      <w:proofErr w:type="spellEnd"/>
      <w:r w:rsidRPr="00FA3CDE">
        <w:rPr>
          <w:i/>
          <w:sz w:val="26"/>
          <w:szCs w:val="26"/>
        </w:rPr>
        <w:t xml:space="preserve"> – </w:t>
      </w:r>
      <w:proofErr w:type="spellStart"/>
      <w:r w:rsidRPr="00FA3CDE">
        <w:rPr>
          <w:i/>
          <w:sz w:val="26"/>
          <w:szCs w:val="26"/>
        </w:rPr>
        <w:t>Arazi</w:t>
      </w:r>
      <w:proofErr w:type="spellEnd"/>
      <w:r w:rsidRPr="00FA3CDE">
        <w:rPr>
          <w:i/>
          <w:sz w:val="26"/>
          <w:szCs w:val="26"/>
        </w:rPr>
        <w:t xml:space="preserve">, t. 1, p. 743, Ed. </w:t>
      </w:r>
      <w:proofErr w:type="spellStart"/>
      <w:r w:rsidRPr="00FA3CDE">
        <w:rPr>
          <w:i/>
          <w:sz w:val="26"/>
          <w:szCs w:val="26"/>
        </w:rPr>
        <w:t>Astrea</w:t>
      </w:r>
      <w:proofErr w:type="spellEnd"/>
      <w:r w:rsidRPr="00FA3CDE">
        <w:rPr>
          <w:i/>
          <w:sz w:val="26"/>
          <w:szCs w:val="26"/>
        </w:rPr>
        <w:t>, 1983)</w:t>
      </w:r>
      <w:r w:rsidRPr="00FA3CDE">
        <w:rPr>
          <w:sz w:val="26"/>
          <w:szCs w:val="26"/>
        </w:rPr>
        <w:t>”.</w:t>
      </w:r>
      <w:r w:rsidRPr="00FA3CDE">
        <w:rPr>
          <w:sz w:val="26"/>
          <w:szCs w:val="26"/>
          <w:vertAlign w:val="superscript"/>
        </w:rPr>
        <w:footnoteReference w:id="85"/>
      </w:r>
      <w:r w:rsidRPr="00FA3CDE">
        <w:rPr>
          <w:b/>
          <w:bCs/>
          <w:sz w:val="26"/>
          <w:szCs w:val="26"/>
        </w:rPr>
        <w:t xml:space="preserve">  </w:t>
      </w:r>
    </w:p>
    <w:p w:rsidR="0000105F" w:rsidRPr="00FA3CDE" w:rsidRDefault="007A7C6A" w:rsidP="009A5EFB">
      <w:pPr>
        <w:spacing w:line="360" w:lineRule="auto"/>
        <w:ind w:firstLine="709"/>
        <w:rPr>
          <w:sz w:val="26"/>
          <w:szCs w:val="26"/>
        </w:rPr>
      </w:pPr>
      <w:r w:rsidRPr="00FA3CDE">
        <w:rPr>
          <w:i/>
          <w:sz w:val="26"/>
          <w:szCs w:val="26"/>
        </w:rPr>
        <w:lastRenderedPageBreak/>
        <w:t>“Entiendo que el informe previsto en el artículo 4 de la ley 26.854 atenta contra el principio de la tutela judicial efectiva, desnaturaliza la esencia del instituto cautelar e implica una clara intromisión en las facultades decisorias de los magistrados, correspondiendo declarar la inconstitucionalidad del informe previsto en el artículo 4 de la ley 26.854,y su consecuente inaplicabilidad al caso de autos, por resultar contrario a los artículos 19 , 18° , 28° , 31° y 75°, inciso 22, de la Constitución Nacional. Esto último, por vulnerar los artículos 189 de la Declaración Americana de los Derechos y Deberes del Hombre; 8°, inciso 1, de la Convención Americana de Derechos Humanos; 29, inciso 3, apartado b, y 14°, inciso 1, del Pacto Internacional de Derechos Civiles y Políticos”</w:t>
      </w:r>
      <w:r w:rsidRPr="00FA3CDE">
        <w:rPr>
          <w:sz w:val="26"/>
          <w:szCs w:val="26"/>
        </w:rPr>
        <w:t>.</w:t>
      </w:r>
      <w:r w:rsidRPr="00FA3CDE">
        <w:rPr>
          <w:sz w:val="26"/>
          <w:szCs w:val="26"/>
          <w:vertAlign w:val="superscript"/>
        </w:rPr>
        <w:footnoteReference w:id="86"/>
      </w:r>
    </w:p>
    <w:p w:rsidR="007A7C6A" w:rsidRPr="00FA3CDE" w:rsidRDefault="007A7C6A" w:rsidP="009A5EFB">
      <w:pPr>
        <w:spacing w:line="360" w:lineRule="auto"/>
        <w:ind w:firstLine="709"/>
        <w:rPr>
          <w:sz w:val="26"/>
          <w:szCs w:val="26"/>
        </w:rPr>
      </w:pPr>
      <w:r w:rsidRPr="00FA3CDE">
        <w:rPr>
          <w:sz w:val="26"/>
          <w:szCs w:val="26"/>
        </w:rPr>
        <w:t>Por su parte, el artículo 5 de la ley 26.854 impone un plazo de vigencia temporal de seis meses a la medida cautelar dictada contra el Estado que desnaturaliza por completo el objeto y fin del instituto cautelar y lesiona derechos y garantías de los particulares reconocidos en la Constitución Nacional.</w:t>
      </w:r>
    </w:p>
    <w:p w:rsidR="007A7C6A" w:rsidRPr="00FA3CDE" w:rsidRDefault="007A7C6A" w:rsidP="009A5EFB">
      <w:pPr>
        <w:spacing w:line="360" w:lineRule="auto"/>
        <w:ind w:firstLine="709"/>
        <w:rPr>
          <w:sz w:val="26"/>
          <w:szCs w:val="26"/>
        </w:rPr>
      </w:pPr>
      <w:r w:rsidRPr="00FA3CDE">
        <w:rPr>
          <w:sz w:val="26"/>
          <w:szCs w:val="26"/>
        </w:rPr>
        <w:t>Puntualmente, imponer un plazo a una medida cautelar que pueda obtener un particular contra el Estado Nacional implica violentar los artículos 1, 14, 16, 18, 28</w:t>
      </w:r>
      <w:r w:rsidR="008E5F3F" w:rsidRPr="00FA3CDE">
        <w:rPr>
          <w:sz w:val="26"/>
          <w:szCs w:val="26"/>
        </w:rPr>
        <w:t xml:space="preserve"> y </w:t>
      </w:r>
      <w:r w:rsidRPr="00FA3CDE">
        <w:rPr>
          <w:sz w:val="26"/>
          <w:szCs w:val="26"/>
        </w:rPr>
        <w:t>43</w:t>
      </w:r>
      <w:r w:rsidR="008E5F3F" w:rsidRPr="00FA3CDE">
        <w:rPr>
          <w:sz w:val="26"/>
          <w:szCs w:val="26"/>
        </w:rPr>
        <w:t xml:space="preserve"> de la Constitución Nacional,</w:t>
      </w:r>
      <w:r w:rsidRPr="00FA3CDE">
        <w:rPr>
          <w:sz w:val="26"/>
          <w:szCs w:val="26"/>
        </w:rPr>
        <w:t xml:space="preserve"> como así también tratados internacionales con jerarquía constitucional</w:t>
      </w:r>
      <w:r w:rsidR="008E5F3F" w:rsidRPr="00FA3CDE">
        <w:rPr>
          <w:sz w:val="26"/>
          <w:szCs w:val="26"/>
        </w:rPr>
        <w:t xml:space="preserve"> ( en los términos del art. 75 inc. 22 CN)</w:t>
      </w:r>
      <w:r w:rsidRPr="00FA3CDE">
        <w:rPr>
          <w:sz w:val="26"/>
          <w:szCs w:val="26"/>
        </w:rPr>
        <w:t xml:space="preserve"> tales como la Declaración Americana de los Derechos y Deberes del Hombre, la Declaración Universal de los Derechos Humanos</w:t>
      </w:r>
      <w:r w:rsidR="008E5F3F" w:rsidRPr="00FA3CDE">
        <w:rPr>
          <w:sz w:val="26"/>
          <w:szCs w:val="26"/>
        </w:rPr>
        <w:t xml:space="preserve">, </w:t>
      </w:r>
      <w:r w:rsidRPr="00FA3CDE">
        <w:rPr>
          <w:sz w:val="26"/>
          <w:szCs w:val="26"/>
        </w:rPr>
        <w:t>la Convención Americana sobre Derechos Humanos</w:t>
      </w:r>
      <w:r w:rsidR="008E5F3F" w:rsidRPr="00FA3CDE">
        <w:rPr>
          <w:sz w:val="26"/>
          <w:szCs w:val="26"/>
        </w:rPr>
        <w:t xml:space="preserve"> y el</w:t>
      </w:r>
      <w:r w:rsidRPr="00FA3CDE">
        <w:rPr>
          <w:sz w:val="26"/>
          <w:szCs w:val="26"/>
        </w:rPr>
        <w:t xml:space="preserve"> Pacto Internacional </w:t>
      </w:r>
      <w:r w:rsidR="008E5F3F" w:rsidRPr="00FA3CDE">
        <w:rPr>
          <w:sz w:val="26"/>
          <w:szCs w:val="26"/>
        </w:rPr>
        <w:t>de</w:t>
      </w:r>
      <w:r w:rsidRPr="00FA3CDE">
        <w:rPr>
          <w:sz w:val="26"/>
          <w:szCs w:val="26"/>
        </w:rPr>
        <w:t xml:space="preserve"> Derechos Civiles y Políticos.</w:t>
      </w:r>
    </w:p>
    <w:p w:rsidR="007A7C6A" w:rsidRPr="00FA3CDE" w:rsidRDefault="007A7C6A" w:rsidP="009A5EFB">
      <w:pPr>
        <w:spacing w:line="360" w:lineRule="auto"/>
        <w:ind w:firstLine="709"/>
        <w:rPr>
          <w:sz w:val="26"/>
          <w:szCs w:val="26"/>
        </w:rPr>
      </w:pPr>
      <w:r w:rsidRPr="00FA3CDE">
        <w:rPr>
          <w:sz w:val="26"/>
          <w:szCs w:val="26"/>
        </w:rPr>
        <w:lastRenderedPageBreak/>
        <w:t>Si se tiene en cuenta que la esencia del instituto cautelar tiende a evitar que el daño provocado por la afectación de un derecho se concrete y perpetué de modo tal que el dictado de una sentencia definitiva se torne ilusoria, la imposición de plazo afecta directamente los derechos constitucionales de los administrados hasta tanto obtengan sentencia definitiva.</w:t>
      </w:r>
    </w:p>
    <w:p w:rsidR="007A7C6A" w:rsidRPr="00FA3CDE" w:rsidRDefault="007A7C6A" w:rsidP="009A5EFB">
      <w:pPr>
        <w:spacing w:line="360" w:lineRule="auto"/>
        <w:ind w:firstLine="709"/>
        <w:rPr>
          <w:sz w:val="26"/>
          <w:szCs w:val="26"/>
        </w:rPr>
      </w:pPr>
      <w:r w:rsidRPr="00FA3CDE">
        <w:rPr>
          <w:sz w:val="26"/>
          <w:szCs w:val="26"/>
        </w:rPr>
        <w:t>En el caso de autos, la demora en el otorgamiento de la medida cautelar solicitada, ocasionará en forma inevitable la frustración de los derechos colectivos de los accionantes. Y el único modo de que realmente se asegure el cumplimiento de la sentencia de fondo es que las medidas cautelares permanezcan vigentes hasta que aquella sea dictada y ejecutada.</w:t>
      </w:r>
    </w:p>
    <w:p w:rsidR="00FA7132" w:rsidRPr="00FA3CDE" w:rsidRDefault="00FA7132" w:rsidP="009A5EFB">
      <w:pPr>
        <w:spacing w:line="360" w:lineRule="auto"/>
        <w:ind w:firstLine="709"/>
        <w:rPr>
          <w:sz w:val="26"/>
          <w:szCs w:val="26"/>
        </w:rPr>
      </w:pPr>
      <w:r w:rsidRPr="00FA3CDE">
        <w:rPr>
          <w:sz w:val="26"/>
          <w:szCs w:val="26"/>
        </w:rPr>
        <w:t xml:space="preserve">Lo antedicho resulta de especial aplicación a la medida solicitada en el punto </w:t>
      </w:r>
      <w:r w:rsidR="00A02240" w:rsidRPr="00FA3CDE">
        <w:rPr>
          <w:sz w:val="26"/>
          <w:szCs w:val="26"/>
        </w:rPr>
        <w:t xml:space="preserve">“2.3 (ii)” del presente puesto que resulta urgente el apartamiento de tales procesos de funcionarios con fragrantes incompatibilidades para el ejercicio de tales funciones.  </w:t>
      </w:r>
    </w:p>
    <w:p w:rsidR="007A7C6A" w:rsidRPr="00FA3CDE" w:rsidRDefault="007A7C6A" w:rsidP="009A5EFB">
      <w:pPr>
        <w:spacing w:line="360" w:lineRule="auto"/>
        <w:ind w:firstLine="709"/>
        <w:rPr>
          <w:sz w:val="26"/>
          <w:szCs w:val="26"/>
        </w:rPr>
      </w:pPr>
      <w:r w:rsidRPr="00FA3CDE">
        <w:rPr>
          <w:sz w:val="26"/>
          <w:szCs w:val="26"/>
        </w:rPr>
        <w:t xml:space="preserve">Por las razones expuestas y encontrándose cumplidos los requisitos exigibles sobre el particular, solicitamos se haga lugar al planteo de inconstitucionalidad de los artículos pertinentes de la ley 26.854 y se ordene inmediatamente la medida cautelar peticionada. </w:t>
      </w:r>
    </w:p>
    <w:p w:rsidR="00220E43" w:rsidRPr="00FA3CDE" w:rsidRDefault="00880BA1" w:rsidP="009A5EFB">
      <w:pPr>
        <w:pStyle w:val="Ttulo1"/>
        <w:spacing w:line="360" w:lineRule="auto"/>
        <w:ind w:firstLine="709"/>
        <w:rPr>
          <w:sz w:val="26"/>
          <w:szCs w:val="26"/>
        </w:rPr>
      </w:pPr>
      <w:bookmarkStart w:id="71" w:name="_Toc323647511"/>
      <w:bookmarkStart w:id="72" w:name="_Toc323647557"/>
      <w:r w:rsidRPr="00FA3CDE">
        <w:rPr>
          <w:sz w:val="26"/>
          <w:szCs w:val="26"/>
        </w:rPr>
        <w:t>PRUEBA.</w:t>
      </w:r>
      <w:bookmarkEnd w:id="71"/>
      <w:bookmarkEnd w:id="72"/>
    </w:p>
    <w:p w:rsidR="00220E43" w:rsidRPr="00FA3CDE" w:rsidRDefault="00220E43" w:rsidP="009A5EFB">
      <w:pPr>
        <w:pStyle w:val="Prrafodelista"/>
        <w:autoSpaceDE w:val="0"/>
        <w:autoSpaceDN w:val="0"/>
        <w:adjustRightInd w:val="0"/>
        <w:spacing w:line="360" w:lineRule="auto"/>
        <w:ind w:left="2850" w:firstLine="709"/>
        <w:rPr>
          <w:b/>
          <w:sz w:val="26"/>
          <w:szCs w:val="26"/>
          <w:u w:val="single"/>
        </w:rPr>
      </w:pPr>
    </w:p>
    <w:p w:rsidR="00220E43" w:rsidRPr="00FA3CDE" w:rsidRDefault="00220E43" w:rsidP="009A5EFB">
      <w:pPr>
        <w:pStyle w:val="Ttulo2"/>
        <w:spacing w:line="360" w:lineRule="auto"/>
        <w:ind w:firstLine="709"/>
        <w:rPr>
          <w:sz w:val="26"/>
          <w:szCs w:val="26"/>
        </w:rPr>
      </w:pPr>
      <w:bookmarkStart w:id="73" w:name="_Toc323647512"/>
      <w:bookmarkStart w:id="74" w:name="_Toc323647558"/>
      <w:r w:rsidRPr="00FA3CDE">
        <w:rPr>
          <w:sz w:val="26"/>
          <w:szCs w:val="26"/>
        </w:rPr>
        <w:t>PRUEBA DOCUMENTAL ACOMPAÑADA</w:t>
      </w:r>
      <w:bookmarkEnd w:id="73"/>
      <w:bookmarkEnd w:id="74"/>
    </w:p>
    <w:p w:rsidR="00880BA1" w:rsidRPr="00FA3CDE" w:rsidRDefault="00A9782B" w:rsidP="009A5EFB">
      <w:pPr>
        <w:spacing w:line="360" w:lineRule="auto"/>
        <w:ind w:firstLine="709"/>
        <w:rPr>
          <w:sz w:val="26"/>
          <w:szCs w:val="26"/>
        </w:rPr>
      </w:pPr>
      <w:r w:rsidRPr="00FA3CDE">
        <w:rPr>
          <w:sz w:val="26"/>
          <w:szCs w:val="26"/>
        </w:rPr>
        <w:tab/>
      </w:r>
      <w:r w:rsidRPr="00FA3CDE">
        <w:rPr>
          <w:sz w:val="26"/>
          <w:szCs w:val="26"/>
        </w:rPr>
        <w:tab/>
      </w:r>
      <w:r w:rsidRPr="00FA3CDE">
        <w:rPr>
          <w:sz w:val="26"/>
          <w:szCs w:val="26"/>
        </w:rPr>
        <w:tab/>
        <w:t>Se adjuntan:</w:t>
      </w:r>
    </w:p>
    <w:p w:rsidR="00402522" w:rsidRPr="00FA3CDE" w:rsidRDefault="00A9782B" w:rsidP="009A5EFB">
      <w:pPr>
        <w:spacing w:line="360" w:lineRule="auto"/>
        <w:ind w:firstLine="709"/>
        <w:rPr>
          <w:sz w:val="26"/>
          <w:szCs w:val="26"/>
        </w:rPr>
      </w:pPr>
      <w:r w:rsidRPr="00FA3CDE">
        <w:rPr>
          <w:sz w:val="26"/>
          <w:szCs w:val="26"/>
        </w:rPr>
        <w:lastRenderedPageBreak/>
        <w:tab/>
      </w:r>
      <w:r w:rsidRPr="00FA3CDE">
        <w:rPr>
          <w:sz w:val="26"/>
          <w:szCs w:val="26"/>
        </w:rPr>
        <w:tab/>
      </w:r>
      <w:r w:rsidRPr="00FA3CDE">
        <w:rPr>
          <w:sz w:val="26"/>
          <w:szCs w:val="26"/>
        </w:rPr>
        <w:tab/>
        <w:t xml:space="preserve">1. </w:t>
      </w:r>
      <w:r w:rsidR="00402522" w:rsidRPr="00FA3CDE">
        <w:rPr>
          <w:sz w:val="26"/>
          <w:szCs w:val="26"/>
        </w:rPr>
        <w:t>Copia del DNI de los accionantes.</w:t>
      </w:r>
    </w:p>
    <w:p w:rsidR="004629D6" w:rsidRPr="00FA3CDE" w:rsidRDefault="00A9782B" w:rsidP="009A5EFB">
      <w:pPr>
        <w:spacing w:line="360" w:lineRule="auto"/>
        <w:ind w:firstLine="709"/>
        <w:rPr>
          <w:sz w:val="26"/>
          <w:szCs w:val="26"/>
        </w:rPr>
      </w:pPr>
      <w:r w:rsidRPr="00FA3CDE">
        <w:rPr>
          <w:sz w:val="26"/>
          <w:szCs w:val="26"/>
        </w:rPr>
        <w:tab/>
      </w:r>
      <w:r w:rsidRPr="00FA3CDE">
        <w:rPr>
          <w:sz w:val="26"/>
          <w:szCs w:val="26"/>
        </w:rPr>
        <w:tab/>
      </w:r>
      <w:r w:rsidRPr="00FA3CDE">
        <w:rPr>
          <w:sz w:val="26"/>
          <w:szCs w:val="26"/>
        </w:rPr>
        <w:tab/>
        <w:t xml:space="preserve">2. </w:t>
      </w:r>
      <w:r w:rsidR="004629D6" w:rsidRPr="00FA3CDE">
        <w:rPr>
          <w:sz w:val="26"/>
          <w:szCs w:val="26"/>
        </w:rPr>
        <w:t xml:space="preserve">Copia de credencial de la diputada Margarita </w:t>
      </w:r>
      <w:proofErr w:type="spellStart"/>
      <w:r w:rsidR="004629D6" w:rsidRPr="00FA3CDE">
        <w:rPr>
          <w:sz w:val="26"/>
          <w:szCs w:val="26"/>
        </w:rPr>
        <w:t>Stolbizer</w:t>
      </w:r>
      <w:proofErr w:type="spellEnd"/>
      <w:r w:rsidR="004629D6" w:rsidRPr="00FA3CDE">
        <w:rPr>
          <w:sz w:val="26"/>
          <w:szCs w:val="26"/>
        </w:rPr>
        <w:t xml:space="preserve"> expedida por la Honorable Cámara de Diputados de la Nación.</w:t>
      </w:r>
    </w:p>
    <w:p w:rsidR="00BA72B8" w:rsidRPr="00FA3CDE" w:rsidRDefault="00A9782B" w:rsidP="009A5EFB">
      <w:pPr>
        <w:spacing w:line="360" w:lineRule="auto"/>
        <w:ind w:firstLine="709"/>
        <w:rPr>
          <w:sz w:val="26"/>
          <w:szCs w:val="26"/>
        </w:rPr>
      </w:pPr>
      <w:r w:rsidRPr="00FA3CDE">
        <w:rPr>
          <w:sz w:val="26"/>
          <w:szCs w:val="26"/>
        </w:rPr>
        <w:tab/>
      </w:r>
      <w:r w:rsidRPr="00FA3CDE">
        <w:rPr>
          <w:sz w:val="26"/>
          <w:szCs w:val="26"/>
        </w:rPr>
        <w:tab/>
      </w:r>
      <w:r w:rsidRPr="00FA3CDE">
        <w:rPr>
          <w:sz w:val="26"/>
          <w:szCs w:val="26"/>
        </w:rPr>
        <w:tab/>
        <w:t xml:space="preserve">3. </w:t>
      </w:r>
      <w:r w:rsidR="00402522" w:rsidRPr="00FA3CDE">
        <w:rPr>
          <w:sz w:val="26"/>
          <w:szCs w:val="26"/>
        </w:rPr>
        <w:t>Copia de los estatutos, poderes</w:t>
      </w:r>
      <w:r w:rsidR="00327FF3" w:rsidRPr="00FA3CDE">
        <w:rPr>
          <w:sz w:val="26"/>
          <w:szCs w:val="26"/>
        </w:rPr>
        <w:t xml:space="preserve">, Resoluciones del Registro Nacional como Asociación de defensa de los consumidores </w:t>
      </w:r>
      <w:r w:rsidR="00402522" w:rsidRPr="00FA3CDE">
        <w:rPr>
          <w:sz w:val="26"/>
          <w:szCs w:val="26"/>
        </w:rPr>
        <w:t xml:space="preserve"> y demás constancias de la Asociación CONSUMIDORES LIBRES</w:t>
      </w:r>
      <w:r w:rsidR="004629D6" w:rsidRPr="00FA3CDE">
        <w:rPr>
          <w:sz w:val="26"/>
          <w:szCs w:val="26"/>
        </w:rPr>
        <w:t xml:space="preserve"> y</w:t>
      </w:r>
      <w:r w:rsidR="00327FF3" w:rsidRPr="00FA3CDE">
        <w:rPr>
          <w:sz w:val="26"/>
          <w:szCs w:val="26"/>
        </w:rPr>
        <w:t xml:space="preserve"> de</w:t>
      </w:r>
      <w:r w:rsidR="004629D6" w:rsidRPr="00FA3CDE">
        <w:rPr>
          <w:sz w:val="26"/>
          <w:szCs w:val="26"/>
        </w:rPr>
        <w:t xml:space="preserve"> su representante.</w:t>
      </w:r>
    </w:p>
    <w:p w:rsidR="00BA72B8" w:rsidRPr="00FA3CDE" w:rsidRDefault="00A9782B" w:rsidP="009A5EFB">
      <w:pPr>
        <w:spacing w:line="360" w:lineRule="auto"/>
        <w:ind w:firstLine="709"/>
        <w:rPr>
          <w:sz w:val="26"/>
          <w:szCs w:val="26"/>
        </w:rPr>
      </w:pPr>
      <w:r w:rsidRPr="00FA3CDE">
        <w:rPr>
          <w:sz w:val="26"/>
          <w:szCs w:val="26"/>
        </w:rPr>
        <w:tab/>
      </w:r>
      <w:r w:rsidRPr="00FA3CDE">
        <w:rPr>
          <w:sz w:val="26"/>
          <w:szCs w:val="26"/>
        </w:rPr>
        <w:tab/>
      </w:r>
      <w:r w:rsidRPr="00FA3CDE">
        <w:rPr>
          <w:sz w:val="26"/>
          <w:szCs w:val="26"/>
        </w:rPr>
        <w:tab/>
        <w:t xml:space="preserve">4. </w:t>
      </w:r>
      <w:r w:rsidR="00BA72B8" w:rsidRPr="00FA3CDE">
        <w:rPr>
          <w:sz w:val="26"/>
          <w:szCs w:val="26"/>
        </w:rPr>
        <w:t>Copia</w:t>
      </w:r>
      <w:r w:rsidR="008E5F3F" w:rsidRPr="00FA3CDE">
        <w:rPr>
          <w:sz w:val="26"/>
          <w:szCs w:val="26"/>
        </w:rPr>
        <w:t xml:space="preserve"> del</w:t>
      </w:r>
      <w:r w:rsidR="00BA72B8" w:rsidRPr="00FA3CDE">
        <w:rPr>
          <w:sz w:val="26"/>
          <w:szCs w:val="26"/>
        </w:rPr>
        <w:t xml:space="preserve"> Decreto del PE N° 367/2016, del 16 de febrero de 2016 (</w:t>
      </w:r>
      <w:r w:rsidR="00BA72B8" w:rsidRPr="00FA3CDE">
        <w:rPr>
          <w:bCs/>
          <w:sz w:val="26"/>
          <w:szCs w:val="26"/>
        </w:rPr>
        <w:t>B.O. 17/02/2016).</w:t>
      </w:r>
    </w:p>
    <w:p w:rsidR="00BA72B8" w:rsidRPr="00FA3CDE" w:rsidRDefault="00A9782B" w:rsidP="009A5EFB">
      <w:pPr>
        <w:spacing w:line="360" w:lineRule="auto"/>
        <w:ind w:firstLine="709"/>
        <w:rPr>
          <w:sz w:val="26"/>
          <w:szCs w:val="26"/>
        </w:rPr>
      </w:pPr>
      <w:r w:rsidRPr="00FA3CDE">
        <w:rPr>
          <w:sz w:val="26"/>
          <w:szCs w:val="26"/>
        </w:rPr>
        <w:tab/>
      </w:r>
      <w:r w:rsidRPr="00FA3CDE">
        <w:rPr>
          <w:sz w:val="26"/>
          <w:szCs w:val="26"/>
        </w:rPr>
        <w:tab/>
      </w:r>
      <w:r w:rsidRPr="00FA3CDE">
        <w:rPr>
          <w:sz w:val="26"/>
          <w:szCs w:val="26"/>
        </w:rPr>
        <w:tab/>
        <w:t xml:space="preserve">5. </w:t>
      </w:r>
      <w:r w:rsidR="00BA72B8" w:rsidRPr="00FA3CDE">
        <w:rPr>
          <w:sz w:val="26"/>
          <w:szCs w:val="26"/>
        </w:rPr>
        <w:t xml:space="preserve">Copia </w:t>
      </w:r>
      <w:r w:rsidR="008E5F3F" w:rsidRPr="00FA3CDE">
        <w:rPr>
          <w:sz w:val="26"/>
          <w:szCs w:val="26"/>
        </w:rPr>
        <w:t xml:space="preserve">de la </w:t>
      </w:r>
      <w:r w:rsidR="00BA72B8" w:rsidRPr="00FA3CDE">
        <w:rPr>
          <w:bCs/>
          <w:sz w:val="26"/>
          <w:szCs w:val="26"/>
        </w:rPr>
        <w:t xml:space="preserve">Resolución </w:t>
      </w:r>
      <w:r w:rsidR="00E66C20" w:rsidRPr="00FA3CDE">
        <w:rPr>
          <w:bCs/>
          <w:sz w:val="26"/>
          <w:szCs w:val="26"/>
        </w:rPr>
        <w:t>MINEM</w:t>
      </w:r>
      <w:r w:rsidR="00E66C20" w:rsidRPr="00FA3CDE">
        <w:rPr>
          <w:sz w:val="26"/>
          <w:szCs w:val="26"/>
        </w:rPr>
        <w:t xml:space="preserve"> </w:t>
      </w:r>
      <w:r w:rsidR="00BA72B8" w:rsidRPr="00FA3CDE">
        <w:rPr>
          <w:sz w:val="26"/>
          <w:szCs w:val="26"/>
        </w:rPr>
        <w:t xml:space="preserve">N° </w:t>
      </w:r>
      <w:r w:rsidR="00BA72B8" w:rsidRPr="00FA3CDE">
        <w:rPr>
          <w:bCs/>
          <w:sz w:val="26"/>
          <w:szCs w:val="26"/>
        </w:rPr>
        <w:t>28/2016</w:t>
      </w:r>
      <w:r w:rsidR="00E66C20" w:rsidRPr="00FA3CDE">
        <w:rPr>
          <w:bCs/>
          <w:sz w:val="26"/>
          <w:szCs w:val="26"/>
        </w:rPr>
        <w:t xml:space="preserve"> </w:t>
      </w:r>
      <w:r w:rsidR="00BA72B8" w:rsidRPr="00FA3CDE">
        <w:rPr>
          <w:bCs/>
          <w:sz w:val="26"/>
          <w:szCs w:val="26"/>
        </w:rPr>
        <w:t>del 28 de febrero de 2016 (B.O. 1/04/2016).</w:t>
      </w:r>
    </w:p>
    <w:p w:rsidR="00BA72B8" w:rsidRPr="00FA3CDE" w:rsidRDefault="00A9782B" w:rsidP="009A5EFB">
      <w:pPr>
        <w:spacing w:line="360" w:lineRule="auto"/>
        <w:ind w:firstLine="709"/>
        <w:rPr>
          <w:sz w:val="26"/>
          <w:szCs w:val="26"/>
        </w:rPr>
      </w:pPr>
      <w:r w:rsidRPr="00FA3CDE">
        <w:rPr>
          <w:sz w:val="26"/>
          <w:szCs w:val="26"/>
        </w:rPr>
        <w:tab/>
      </w:r>
      <w:r w:rsidRPr="00FA3CDE">
        <w:rPr>
          <w:sz w:val="26"/>
          <w:szCs w:val="26"/>
        </w:rPr>
        <w:tab/>
      </w:r>
      <w:r w:rsidRPr="00FA3CDE">
        <w:rPr>
          <w:sz w:val="26"/>
          <w:szCs w:val="26"/>
        </w:rPr>
        <w:tab/>
        <w:t xml:space="preserve">6. </w:t>
      </w:r>
      <w:r w:rsidR="00BA72B8" w:rsidRPr="00FA3CDE">
        <w:rPr>
          <w:sz w:val="26"/>
          <w:szCs w:val="26"/>
        </w:rPr>
        <w:t xml:space="preserve">Copia </w:t>
      </w:r>
      <w:r w:rsidR="008E5F3F" w:rsidRPr="00FA3CDE">
        <w:rPr>
          <w:sz w:val="26"/>
          <w:szCs w:val="26"/>
        </w:rPr>
        <w:t xml:space="preserve">de la </w:t>
      </w:r>
      <w:r w:rsidR="00BA72B8" w:rsidRPr="00FA3CDE">
        <w:rPr>
          <w:bCs/>
          <w:sz w:val="26"/>
          <w:szCs w:val="26"/>
        </w:rPr>
        <w:t xml:space="preserve">Resolución </w:t>
      </w:r>
      <w:r w:rsidR="00E66C20" w:rsidRPr="00FA3CDE">
        <w:rPr>
          <w:bCs/>
          <w:sz w:val="26"/>
          <w:szCs w:val="26"/>
        </w:rPr>
        <w:t>MINEM</w:t>
      </w:r>
      <w:r w:rsidR="00E66C20" w:rsidRPr="00FA3CDE">
        <w:rPr>
          <w:sz w:val="26"/>
          <w:szCs w:val="26"/>
        </w:rPr>
        <w:t xml:space="preserve"> </w:t>
      </w:r>
      <w:r w:rsidR="00BA72B8" w:rsidRPr="00FA3CDE">
        <w:rPr>
          <w:sz w:val="26"/>
          <w:szCs w:val="26"/>
        </w:rPr>
        <w:t xml:space="preserve">N° </w:t>
      </w:r>
      <w:r w:rsidR="00BA72B8" w:rsidRPr="00FA3CDE">
        <w:rPr>
          <w:bCs/>
          <w:sz w:val="26"/>
          <w:szCs w:val="26"/>
        </w:rPr>
        <w:t>31/2016 del 29 de febrero de 2016 (B.O. 1/04/2016).</w:t>
      </w:r>
    </w:p>
    <w:p w:rsidR="00BA72B8" w:rsidRPr="00FA3CDE" w:rsidRDefault="00E66C20" w:rsidP="009A5EFB">
      <w:pPr>
        <w:spacing w:line="360" w:lineRule="auto"/>
        <w:ind w:firstLine="709"/>
        <w:rPr>
          <w:sz w:val="26"/>
          <w:szCs w:val="26"/>
        </w:rPr>
      </w:pPr>
      <w:r w:rsidRPr="00FA3CDE">
        <w:rPr>
          <w:sz w:val="26"/>
          <w:szCs w:val="26"/>
        </w:rPr>
        <w:tab/>
      </w:r>
      <w:r w:rsidRPr="00FA3CDE">
        <w:rPr>
          <w:sz w:val="26"/>
          <w:szCs w:val="26"/>
        </w:rPr>
        <w:tab/>
      </w:r>
      <w:r w:rsidRPr="00FA3CDE">
        <w:rPr>
          <w:sz w:val="26"/>
          <w:szCs w:val="26"/>
        </w:rPr>
        <w:tab/>
        <w:t xml:space="preserve">7. </w:t>
      </w:r>
      <w:r w:rsidR="00BA72B8" w:rsidRPr="00FA3CDE">
        <w:rPr>
          <w:sz w:val="26"/>
          <w:szCs w:val="26"/>
        </w:rPr>
        <w:t>Copia</w:t>
      </w:r>
      <w:r w:rsidR="008E5F3F" w:rsidRPr="00FA3CDE">
        <w:rPr>
          <w:sz w:val="26"/>
          <w:szCs w:val="26"/>
        </w:rPr>
        <w:t xml:space="preserve"> de la</w:t>
      </w:r>
      <w:r w:rsidR="00BA72B8" w:rsidRPr="00FA3CDE">
        <w:rPr>
          <w:sz w:val="26"/>
          <w:szCs w:val="26"/>
        </w:rPr>
        <w:t xml:space="preserve"> </w:t>
      </w:r>
      <w:r w:rsidR="00BA72B8" w:rsidRPr="00FA3CDE">
        <w:rPr>
          <w:bCs/>
          <w:sz w:val="26"/>
          <w:szCs w:val="26"/>
        </w:rPr>
        <w:t>Resolución</w:t>
      </w:r>
      <w:r w:rsidRPr="00FA3CDE">
        <w:rPr>
          <w:bCs/>
          <w:sz w:val="26"/>
          <w:szCs w:val="26"/>
        </w:rPr>
        <w:t xml:space="preserve"> MINEM</w:t>
      </w:r>
      <w:r w:rsidR="00BA72B8" w:rsidRPr="00FA3CDE">
        <w:rPr>
          <w:bCs/>
          <w:sz w:val="26"/>
          <w:szCs w:val="26"/>
        </w:rPr>
        <w:t xml:space="preserve"> </w:t>
      </w:r>
      <w:r w:rsidRPr="00FA3CDE">
        <w:rPr>
          <w:bCs/>
          <w:sz w:val="26"/>
          <w:szCs w:val="26"/>
        </w:rPr>
        <w:t>N</w:t>
      </w:r>
      <w:r w:rsidR="00BA72B8" w:rsidRPr="00FA3CDE">
        <w:rPr>
          <w:sz w:val="26"/>
          <w:szCs w:val="26"/>
        </w:rPr>
        <w:t xml:space="preserve">° </w:t>
      </w:r>
      <w:r w:rsidR="00BA72B8" w:rsidRPr="00FA3CDE">
        <w:rPr>
          <w:bCs/>
          <w:sz w:val="26"/>
          <w:szCs w:val="26"/>
        </w:rPr>
        <w:t>34/2016 del 29 de febrero de 2016 (B.O. 1/04/2016).</w:t>
      </w:r>
    </w:p>
    <w:p w:rsidR="00BA72B8" w:rsidRPr="00FA3CDE" w:rsidRDefault="00E66C20" w:rsidP="009A5EFB">
      <w:pPr>
        <w:spacing w:line="360" w:lineRule="auto"/>
        <w:ind w:firstLine="709"/>
        <w:rPr>
          <w:sz w:val="26"/>
          <w:szCs w:val="26"/>
        </w:rPr>
      </w:pPr>
      <w:r w:rsidRPr="00FA3CDE">
        <w:rPr>
          <w:sz w:val="26"/>
          <w:szCs w:val="26"/>
        </w:rPr>
        <w:tab/>
      </w:r>
      <w:r w:rsidRPr="00FA3CDE">
        <w:rPr>
          <w:sz w:val="26"/>
          <w:szCs w:val="26"/>
        </w:rPr>
        <w:tab/>
      </w:r>
      <w:r w:rsidRPr="00FA3CDE">
        <w:rPr>
          <w:sz w:val="26"/>
          <w:szCs w:val="26"/>
        </w:rPr>
        <w:tab/>
        <w:t xml:space="preserve">8. </w:t>
      </w:r>
      <w:r w:rsidR="00BA72B8" w:rsidRPr="00FA3CDE">
        <w:rPr>
          <w:sz w:val="26"/>
          <w:szCs w:val="26"/>
        </w:rPr>
        <w:t xml:space="preserve">Copia </w:t>
      </w:r>
      <w:r w:rsidR="008E5F3F" w:rsidRPr="00FA3CDE">
        <w:rPr>
          <w:sz w:val="26"/>
          <w:szCs w:val="26"/>
        </w:rPr>
        <w:t xml:space="preserve">de la </w:t>
      </w:r>
      <w:r w:rsidR="00BA72B8" w:rsidRPr="00FA3CDE">
        <w:rPr>
          <w:bCs/>
          <w:sz w:val="26"/>
          <w:szCs w:val="26"/>
        </w:rPr>
        <w:t>Resolución ENARGAS N° I/3726, del 31 de marzo de 2016, y Anexos con cuadros tarifarios vigentes al 1 de mayo de 2015.</w:t>
      </w:r>
    </w:p>
    <w:p w:rsidR="00BA72B8" w:rsidRPr="00FA3CDE" w:rsidRDefault="00E66C20" w:rsidP="009A5EFB">
      <w:pPr>
        <w:spacing w:line="360" w:lineRule="auto"/>
        <w:ind w:firstLine="709"/>
        <w:rPr>
          <w:sz w:val="26"/>
          <w:szCs w:val="26"/>
        </w:rPr>
      </w:pPr>
      <w:r w:rsidRPr="00FA3CDE">
        <w:rPr>
          <w:sz w:val="26"/>
          <w:szCs w:val="26"/>
        </w:rPr>
        <w:tab/>
      </w:r>
      <w:r w:rsidRPr="00FA3CDE">
        <w:rPr>
          <w:sz w:val="26"/>
          <w:szCs w:val="26"/>
        </w:rPr>
        <w:tab/>
      </w:r>
      <w:r w:rsidRPr="00FA3CDE">
        <w:rPr>
          <w:sz w:val="26"/>
          <w:szCs w:val="26"/>
        </w:rPr>
        <w:tab/>
        <w:t xml:space="preserve">9. </w:t>
      </w:r>
      <w:r w:rsidR="00BA72B8" w:rsidRPr="00FA3CDE">
        <w:rPr>
          <w:sz w:val="26"/>
          <w:szCs w:val="26"/>
        </w:rPr>
        <w:t xml:space="preserve">Copia </w:t>
      </w:r>
      <w:r w:rsidR="008E5F3F" w:rsidRPr="00FA3CDE">
        <w:rPr>
          <w:sz w:val="26"/>
          <w:szCs w:val="26"/>
        </w:rPr>
        <w:t xml:space="preserve">de la </w:t>
      </w:r>
      <w:r w:rsidR="00BA72B8" w:rsidRPr="00FA3CDE">
        <w:rPr>
          <w:bCs/>
          <w:sz w:val="26"/>
          <w:szCs w:val="26"/>
        </w:rPr>
        <w:t xml:space="preserve">Resolución ENARGAS N° </w:t>
      </w:r>
      <w:r w:rsidR="00E5717A" w:rsidRPr="00FA3CDE">
        <w:rPr>
          <w:bCs/>
          <w:sz w:val="26"/>
          <w:szCs w:val="26"/>
        </w:rPr>
        <w:t>I / 3349</w:t>
      </w:r>
      <w:r w:rsidR="00BA72B8" w:rsidRPr="00FA3CDE">
        <w:rPr>
          <w:bCs/>
          <w:sz w:val="26"/>
          <w:szCs w:val="26"/>
        </w:rPr>
        <w:t xml:space="preserve">, del </w:t>
      </w:r>
      <w:r w:rsidR="00E5717A" w:rsidRPr="00FA3CDE">
        <w:rPr>
          <w:bCs/>
          <w:sz w:val="26"/>
          <w:szCs w:val="26"/>
        </w:rPr>
        <w:t>5</w:t>
      </w:r>
      <w:r w:rsidR="00BA72B8" w:rsidRPr="00FA3CDE">
        <w:rPr>
          <w:bCs/>
          <w:sz w:val="26"/>
          <w:szCs w:val="26"/>
        </w:rPr>
        <w:t xml:space="preserve"> de </w:t>
      </w:r>
      <w:r w:rsidR="00E5717A" w:rsidRPr="00FA3CDE">
        <w:rPr>
          <w:bCs/>
          <w:sz w:val="26"/>
          <w:szCs w:val="26"/>
        </w:rPr>
        <w:t>junio</w:t>
      </w:r>
      <w:r w:rsidR="00BA72B8" w:rsidRPr="00FA3CDE">
        <w:rPr>
          <w:bCs/>
          <w:sz w:val="26"/>
          <w:szCs w:val="26"/>
        </w:rPr>
        <w:t xml:space="preserve"> de 201</w:t>
      </w:r>
      <w:r w:rsidR="00E5717A" w:rsidRPr="00FA3CDE">
        <w:rPr>
          <w:bCs/>
          <w:sz w:val="26"/>
          <w:szCs w:val="26"/>
        </w:rPr>
        <w:t>5</w:t>
      </w:r>
      <w:r w:rsidR="00BA72B8" w:rsidRPr="00FA3CDE">
        <w:rPr>
          <w:bCs/>
          <w:sz w:val="26"/>
          <w:szCs w:val="26"/>
        </w:rPr>
        <w:t>, y Anexos con cuadros tarifarios vigentes a</w:t>
      </w:r>
      <w:r w:rsidR="00247495" w:rsidRPr="00FA3CDE">
        <w:rPr>
          <w:bCs/>
          <w:sz w:val="26"/>
          <w:szCs w:val="26"/>
        </w:rPr>
        <w:t xml:space="preserve"> mayo-junio</w:t>
      </w:r>
      <w:r w:rsidR="00BA72B8" w:rsidRPr="00FA3CDE">
        <w:rPr>
          <w:bCs/>
          <w:sz w:val="26"/>
          <w:szCs w:val="26"/>
        </w:rPr>
        <w:t xml:space="preserve"> 201</w:t>
      </w:r>
      <w:r w:rsidR="00E5717A" w:rsidRPr="00FA3CDE">
        <w:rPr>
          <w:bCs/>
          <w:sz w:val="26"/>
          <w:szCs w:val="26"/>
        </w:rPr>
        <w:t>5</w:t>
      </w:r>
      <w:r w:rsidR="00BA72B8" w:rsidRPr="00FA3CDE">
        <w:rPr>
          <w:bCs/>
          <w:sz w:val="26"/>
          <w:szCs w:val="26"/>
        </w:rPr>
        <w:t>.</w:t>
      </w:r>
    </w:p>
    <w:p w:rsidR="005B5D9C" w:rsidRPr="00FA3CDE" w:rsidRDefault="00E66C20" w:rsidP="009A5EFB">
      <w:pPr>
        <w:spacing w:line="360" w:lineRule="auto"/>
        <w:ind w:firstLine="709"/>
        <w:rPr>
          <w:color w:val="0000FF" w:themeColor="hyperlink"/>
          <w:sz w:val="26"/>
          <w:szCs w:val="26"/>
          <w:u w:val="single"/>
        </w:rPr>
      </w:pPr>
      <w:r w:rsidRPr="00FA3CDE">
        <w:rPr>
          <w:sz w:val="26"/>
          <w:szCs w:val="26"/>
        </w:rPr>
        <w:tab/>
      </w:r>
      <w:r w:rsidRPr="00FA3CDE">
        <w:rPr>
          <w:sz w:val="26"/>
          <w:szCs w:val="26"/>
        </w:rPr>
        <w:tab/>
      </w:r>
      <w:r w:rsidRPr="00FA3CDE">
        <w:rPr>
          <w:sz w:val="26"/>
          <w:szCs w:val="26"/>
        </w:rPr>
        <w:tab/>
        <w:t xml:space="preserve">10. </w:t>
      </w:r>
      <w:r w:rsidR="00B54915" w:rsidRPr="00FA3CDE">
        <w:rPr>
          <w:sz w:val="26"/>
          <w:szCs w:val="26"/>
        </w:rPr>
        <w:t xml:space="preserve">Copia </w:t>
      </w:r>
      <w:r w:rsidR="008E5F3F" w:rsidRPr="00FA3CDE">
        <w:rPr>
          <w:sz w:val="26"/>
          <w:szCs w:val="26"/>
        </w:rPr>
        <w:t xml:space="preserve">de la </w:t>
      </w:r>
      <w:r w:rsidR="00B54915" w:rsidRPr="00FA3CDE">
        <w:rPr>
          <w:sz w:val="26"/>
          <w:szCs w:val="26"/>
        </w:rPr>
        <w:t>n</w:t>
      </w:r>
      <w:r w:rsidR="00220E43" w:rsidRPr="00FA3CDE">
        <w:rPr>
          <w:sz w:val="26"/>
          <w:szCs w:val="26"/>
        </w:rPr>
        <w:t xml:space="preserve">ota publicada en La Nación el </w:t>
      </w:r>
      <w:r w:rsidR="008E5F3F" w:rsidRPr="00FA3CDE">
        <w:rPr>
          <w:sz w:val="26"/>
          <w:szCs w:val="26"/>
        </w:rPr>
        <w:t xml:space="preserve">día </w:t>
      </w:r>
      <w:r w:rsidR="00220E43" w:rsidRPr="00FA3CDE">
        <w:rPr>
          <w:sz w:val="26"/>
          <w:szCs w:val="26"/>
        </w:rPr>
        <w:t>2 de abril, titulada “</w:t>
      </w:r>
      <w:hyperlink r:id="rId22" w:history="1">
        <w:r w:rsidR="00220E43" w:rsidRPr="00FA3CDE">
          <w:rPr>
            <w:rStyle w:val="Hipervnculo"/>
            <w:color w:val="auto"/>
            <w:sz w:val="26"/>
            <w:szCs w:val="26"/>
            <w:u w:val="none"/>
          </w:rPr>
          <w:t xml:space="preserve">Los usuarios pagarán en promedio $ 633 más por mes por </w:t>
        </w:r>
        <w:r w:rsidR="00220E43" w:rsidRPr="00FA3CDE">
          <w:rPr>
            <w:rStyle w:val="Hipervnculo"/>
            <w:color w:val="auto"/>
            <w:sz w:val="26"/>
            <w:szCs w:val="26"/>
            <w:u w:val="none"/>
          </w:rPr>
          <w:lastRenderedPageBreak/>
          <w:t>los aumentos de tarifas</w:t>
        </w:r>
      </w:hyperlink>
      <w:r w:rsidR="00220E43" w:rsidRPr="00FA3CDE">
        <w:rPr>
          <w:sz w:val="26"/>
          <w:szCs w:val="26"/>
        </w:rPr>
        <w:t>”.</w:t>
      </w:r>
      <w:hyperlink r:id="rId23" w:history="1">
        <w:r w:rsidR="00220E43" w:rsidRPr="00FA3CDE">
          <w:rPr>
            <w:rStyle w:val="Hipervnculo"/>
            <w:sz w:val="26"/>
            <w:szCs w:val="26"/>
          </w:rPr>
          <w:t>http://www.lanacion.com.ar/1885384-los-usuarios-pagaran-en-promedio-633-mas-por-mes-por-los-aumentos-de-tarifas</w:t>
        </w:r>
      </w:hyperlink>
    </w:p>
    <w:p w:rsidR="005B5D9C" w:rsidRPr="00FA3CDE" w:rsidRDefault="00E66C20" w:rsidP="009A5EFB">
      <w:pPr>
        <w:spacing w:line="360" w:lineRule="auto"/>
        <w:ind w:firstLine="709"/>
        <w:rPr>
          <w:sz w:val="26"/>
          <w:szCs w:val="26"/>
        </w:rPr>
      </w:pPr>
      <w:r w:rsidRPr="00FA3CDE">
        <w:rPr>
          <w:sz w:val="26"/>
          <w:szCs w:val="26"/>
        </w:rPr>
        <w:tab/>
      </w:r>
      <w:r w:rsidRPr="00FA3CDE">
        <w:rPr>
          <w:sz w:val="26"/>
          <w:szCs w:val="26"/>
        </w:rPr>
        <w:tab/>
      </w:r>
      <w:r w:rsidRPr="00FA3CDE">
        <w:rPr>
          <w:sz w:val="26"/>
          <w:szCs w:val="26"/>
        </w:rPr>
        <w:tab/>
        <w:t xml:space="preserve">11. </w:t>
      </w:r>
      <w:r w:rsidR="005B5D9C" w:rsidRPr="00FA3CDE">
        <w:rPr>
          <w:sz w:val="26"/>
          <w:szCs w:val="26"/>
        </w:rPr>
        <w:t xml:space="preserve">Copia de la nota publicada en La Nación el día 7 de abril, titulada “Los hogares de alto consumo pagarán el gas hasta tres veces más que en EE.UU.”. </w:t>
      </w:r>
      <w:hyperlink r:id="rId24" w:history="1">
        <w:r w:rsidR="009D7A86" w:rsidRPr="00FA3CDE">
          <w:rPr>
            <w:rStyle w:val="Hipervnculo"/>
            <w:sz w:val="26"/>
            <w:szCs w:val="26"/>
          </w:rPr>
          <w:t>http://www.lanacion.com.ar/1886863-los-hogares-de-alto-consumo-pagaran-el-gas-hasta-tres-veces-mas-que-en-eeuu</w:t>
        </w:r>
      </w:hyperlink>
      <w:r w:rsidR="009D7A86" w:rsidRPr="00FA3CDE">
        <w:rPr>
          <w:sz w:val="26"/>
          <w:szCs w:val="26"/>
        </w:rPr>
        <w:t xml:space="preserve"> </w:t>
      </w:r>
    </w:p>
    <w:p w:rsidR="005B5D9C" w:rsidRPr="00FA3CDE" w:rsidRDefault="005B5D9C" w:rsidP="009A5EFB">
      <w:pPr>
        <w:spacing w:line="360" w:lineRule="auto"/>
        <w:ind w:firstLine="709"/>
        <w:rPr>
          <w:sz w:val="26"/>
          <w:szCs w:val="26"/>
        </w:rPr>
      </w:pPr>
      <w:r w:rsidRPr="00FA3CDE">
        <w:rPr>
          <w:sz w:val="26"/>
          <w:szCs w:val="26"/>
        </w:rPr>
        <w:t xml:space="preserve">                                      12. Copia de la nota publicada en el Inversor Online el día 1 de abril, titulada “Cuanto aumentará el gas natural para cada tipo de usuario”. </w:t>
      </w:r>
      <w:hyperlink r:id="rId25" w:history="1">
        <w:r w:rsidR="009D7A86" w:rsidRPr="00FA3CDE">
          <w:rPr>
            <w:rStyle w:val="Hipervnculo"/>
            <w:sz w:val="26"/>
            <w:szCs w:val="26"/>
          </w:rPr>
          <w:t>http://elinversoronline.com/2016/04/cuanto-aumentaran-los-precios-de-gas-para-cada-usuario/</w:t>
        </w:r>
      </w:hyperlink>
      <w:r w:rsidR="009D7A86" w:rsidRPr="00FA3CDE">
        <w:rPr>
          <w:sz w:val="26"/>
          <w:szCs w:val="26"/>
        </w:rPr>
        <w:t xml:space="preserve"> </w:t>
      </w:r>
    </w:p>
    <w:p w:rsidR="001758F2" w:rsidRDefault="005B5D9C" w:rsidP="009A5EFB">
      <w:pPr>
        <w:spacing w:line="360" w:lineRule="auto"/>
        <w:ind w:firstLine="709"/>
        <w:rPr>
          <w:sz w:val="26"/>
          <w:szCs w:val="26"/>
        </w:rPr>
      </w:pPr>
      <w:r w:rsidRPr="00FA3CDE">
        <w:rPr>
          <w:sz w:val="26"/>
          <w:szCs w:val="26"/>
        </w:rPr>
        <w:t xml:space="preserve">                                      13.- </w:t>
      </w:r>
      <w:r w:rsidR="004629D6" w:rsidRPr="00FA3CDE">
        <w:rPr>
          <w:sz w:val="26"/>
          <w:szCs w:val="26"/>
        </w:rPr>
        <w:t xml:space="preserve">Copia de NOTA presentada por la accionante, Diputada Margarita </w:t>
      </w:r>
      <w:proofErr w:type="spellStart"/>
      <w:r w:rsidR="004629D6" w:rsidRPr="00FA3CDE">
        <w:rPr>
          <w:sz w:val="26"/>
          <w:szCs w:val="26"/>
        </w:rPr>
        <w:t>Stolbizer</w:t>
      </w:r>
      <w:proofErr w:type="spellEnd"/>
      <w:r w:rsidR="004629D6" w:rsidRPr="00FA3CDE">
        <w:rPr>
          <w:sz w:val="26"/>
          <w:szCs w:val="26"/>
        </w:rPr>
        <w:t xml:space="preserve">, ante el Ministerio de Energía y Minería </w:t>
      </w:r>
      <w:r w:rsidR="001758F2" w:rsidRPr="00FA3CDE">
        <w:rPr>
          <w:sz w:val="26"/>
          <w:szCs w:val="26"/>
        </w:rPr>
        <w:t xml:space="preserve"> y en el </w:t>
      </w:r>
      <w:r w:rsidR="004629D6" w:rsidRPr="00FA3CDE">
        <w:rPr>
          <w:sz w:val="26"/>
          <w:szCs w:val="26"/>
        </w:rPr>
        <w:t>ENARGAS</w:t>
      </w:r>
      <w:r w:rsidR="001758F2" w:rsidRPr="00FA3CDE">
        <w:rPr>
          <w:sz w:val="26"/>
          <w:szCs w:val="26"/>
        </w:rPr>
        <w:t>.</w:t>
      </w:r>
    </w:p>
    <w:p w:rsidR="000A1C57" w:rsidRDefault="000A1C57" w:rsidP="000A1C57">
      <w:pPr>
        <w:spacing w:line="360" w:lineRule="auto"/>
        <w:ind w:firstLine="709"/>
        <w:rPr>
          <w:sz w:val="26"/>
          <w:szCs w:val="26"/>
        </w:rPr>
      </w:pPr>
      <w:r>
        <w:rPr>
          <w:sz w:val="26"/>
          <w:szCs w:val="26"/>
        </w:rPr>
        <w:tab/>
      </w:r>
      <w:r>
        <w:rPr>
          <w:sz w:val="26"/>
          <w:szCs w:val="26"/>
        </w:rPr>
        <w:tab/>
      </w:r>
      <w:r>
        <w:rPr>
          <w:sz w:val="26"/>
          <w:szCs w:val="26"/>
        </w:rPr>
        <w:tab/>
        <w:t>14.-</w:t>
      </w:r>
      <w:r w:rsidRPr="000A1C57">
        <w:rPr>
          <w:sz w:val="26"/>
          <w:szCs w:val="26"/>
        </w:rPr>
        <w:t xml:space="preserve"> </w:t>
      </w:r>
      <w:r w:rsidRPr="00FA3CDE">
        <w:rPr>
          <w:sz w:val="26"/>
          <w:szCs w:val="26"/>
        </w:rPr>
        <w:t xml:space="preserve">Copia de </w:t>
      </w:r>
      <w:r>
        <w:rPr>
          <w:sz w:val="26"/>
          <w:szCs w:val="26"/>
        </w:rPr>
        <w:t>Respuesta d</w:t>
      </w:r>
      <w:r w:rsidRPr="00FA3CDE">
        <w:rPr>
          <w:sz w:val="26"/>
          <w:szCs w:val="26"/>
        </w:rPr>
        <w:t xml:space="preserve">el Ministerio de Energía y Minería </w:t>
      </w:r>
      <w:r>
        <w:rPr>
          <w:sz w:val="26"/>
          <w:szCs w:val="26"/>
        </w:rPr>
        <w:t>a la nota referida en el punto anterior</w:t>
      </w:r>
      <w:r w:rsidRPr="00FA3CDE">
        <w:rPr>
          <w:sz w:val="26"/>
          <w:szCs w:val="26"/>
        </w:rPr>
        <w:t>.</w:t>
      </w:r>
    </w:p>
    <w:p w:rsidR="004629D6" w:rsidRDefault="001758F2" w:rsidP="000A1C57">
      <w:pPr>
        <w:spacing w:line="360" w:lineRule="auto"/>
        <w:ind w:firstLine="2833"/>
        <w:rPr>
          <w:sz w:val="26"/>
          <w:szCs w:val="26"/>
        </w:rPr>
      </w:pPr>
      <w:r w:rsidRPr="00FA3CDE">
        <w:rPr>
          <w:sz w:val="26"/>
          <w:szCs w:val="26"/>
        </w:rPr>
        <w:t>1</w:t>
      </w:r>
      <w:r w:rsidR="000A1C57">
        <w:rPr>
          <w:sz w:val="26"/>
          <w:szCs w:val="26"/>
        </w:rPr>
        <w:t>5</w:t>
      </w:r>
      <w:r w:rsidRPr="00FA3CDE">
        <w:rPr>
          <w:sz w:val="26"/>
          <w:szCs w:val="26"/>
        </w:rPr>
        <w:t xml:space="preserve">. Copia de un pedido de la cautelar, nulidad e inconstitucionalidad aquí impetradas en sede administrativa. </w:t>
      </w:r>
    </w:p>
    <w:p w:rsidR="00C70C29" w:rsidRPr="00FA3CDE" w:rsidRDefault="00C70C29" w:rsidP="000A1C57">
      <w:pPr>
        <w:spacing w:line="360" w:lineRule="auto"/>
        <w:ind w:firstLine="2833"/>
        <w:rPr>
          <w:sz w:val="26"/>
          <w:szCs w:val="26"/>
        </w:rPr>
      </w:pPr>
      <w:r>
        <w:rPr>
          <w:sz w:val="26"/>
          <w:szCs w:val="26"/>
        </w:rPr>
        <w:t>1</w:t>
      </w:r>
      <w:r w:rsidR="000A1C57">
        <w:rPr>
          <w:sz w:val="26"/>
          <w:szCs w:val="26"/>
        </w:rPr>
        <w:t>6</w:t>
      </w:r>
      <w:r>
        <w:rPr>
          <w:sz w:val="26"/>
          <w:szCs w:val="26"/>
        </w:rPr>
        <w:t>. Una impresión de la declaración jurada de bienes del Ministro Aranguren ante la Oficina Anticorrupción del gobierno nacional.</w:t>
      </w:r>
      <w:bookmarkStart w:id="75" w:name="_GoBack"/>
      <w:bookmarkEnd w:id="75"/>
    </w:p>
    <w:p w:rsidR="00220E43" w:rsidRPr="00FA3CDE" w:rsidRDefault="00220E43" w:rsidP="009A5EFB">
      <w:pPr>
        <w:spacing w:line="360" w:lineRule="auto"/>
        <w:ind w:firstLine="709"/>
        <w:rPr>
          <w:sz w:val="26"/>
          <w:szCs w:val="26"/>
        </w:rPr>
      </w:pPr>
    </w:p>
    <w:p w:rsidR="00880BA1" w:rsidRPr="00FA3CDE" w:rsidRDefault="00CD19F4" w:rsidP="009A5EFB">
      <w:pPr>
        <w:pStyle w:val="Ttulo2"/>
        <w:spacing w:line="360" w:lineRule="auto"/>
        <w:ind w:firstLine="709"/>
        <w:rPr>
          <w:sz w:val="26"/>
          <w:szCs w:val="26"/>
        </w:rPr>
      </w:pPr>
      <w:bookmarkStart w:id="76" w:name="_Toc323647513"/>
      <w:bookmarkStart w:id="77" w:name="_Toc323647559"/>
      <w:r w:rsidRPr="00FA3CDE">
        <w:rPr>
          <w:sz w:val="26"/>
          <w:szCs w:val="26"/>
        </w:rPr>
        <w:t xml:space="preserve">PRUEBA DOCUMENTAL </w:t>
      </w:r>
      <w:r w:rsidR="003728E6" w:rsidRPr="00FA3CDE">
        <w:rPr>
          <w:sz w:val="26"/>
          <w:szCs w:val="26"/>
        </w:rPr>
        <w:t>EN PODER DE LA</w:t>
      </w:r>
      <w:r w:rsidR="00402522" w:rsidRPr="00FA3CDE">
        <w:rPr>
          <w:sz w:val="26"/>
          <w:szCs w:val="26"/>
        </w:rPr>
        <w:t>S</w:t>
      </w:r>
      <w:r w:rsidR="003728E6" w:rsidRPr="00FA3CDE">
        <w:rPr>
          <w:sz w:val="26"/>
          <w:szCs w:val="26"/>
        </w:rPr>
        <w:t xml:space="preserve"> DEMAN</w:t>
      </w:r>
      <w:r w:rsidR="00F970B9" w:rsidRPr="00FA3CDE">
        <w:rPr>
          <w:sz w:val="26"/>
          <w:szCs w:val="26"/>
        </w:rPr>
        <w:t>DA</w:t>
      </w:r>
      <w:r w:rsidR="003728E6" w:rsidRPr="00FA3CDE">
        <w:rPr>
          <w:sz w:val="26"/>
          <w:szCs w:val="26"/>
        </w:rPr>
        <w:t>DA</w:t>
      </w:r>
      <w:r w:rsidR="00402522" w:rsidRPr="00FA3CDE">
        <w:rPr>
          <w:sz w:val="26"/>
          <w:szCs w:val="26"/>
        </w:rPr>
        <w:t>S</w:t>
      </w:r>
      <w:bookmarkEnd w:id="76"/>
      <w:bookmarkEnd w:id="77"/>
    </w:p>
    <w:p w:rsidR="00BA72B8" w:rsidRPr="00FA3CDE" w:rsidRDefault="00E66C20" w:rsidP="009A5EFB">
      <w:pPr>
        <w:spacing w:line="360" w:lineRule="auto"/>
        <w:ind w:firstLine="709"/>
        <w:rPr>
          <w:sz w:val="26"/>
          <w:szCs w:val="26"/>
        </w:rPr>
      </w:pPr>
      <w:r w:rsidRPr="00FA3CDE">
        <w:rPr>
          <w:sz w:val="26"/>
          <w:szCs w:val="26"/>
        </w:rPr>
        <w:lastRenderedPageBreak/>
        <w:t xml:space="preserve">1. </w:t>
      </w:r>
      <w:r w:rsidR="003728E6" w:rsidRPr="00FA3CDE">
        <w:rPr>
          <w:sz w:val="26"/>
          <w:szCs w:val="26"/>
        </w:rPr>
        <w:t>Se intime a acompañar documentación referida a los expedientes, actas-acuerdos</w:t>
      </w:r>
      <w:r w:rsidR="00BA72B8" w:rsidRPr="00FA3CDE">
        <w:rPr>
          <w:sz w:val="26"/>
          <w:szCs w:val="26"/>
        </w:rPr>
        <w:t>, procedimientos</w:t>
      </w:r>
      <w:r w:rsidR="003728E6" w:rsidRPr="00FA3CDE">
        <w:rPr>
          <w:sz w:val="26"/>
          <w:szCs w:val="26"/>
        </w:rPr>
        <w:t xml:space="preserve"> y toda otra documentación </w:t>
      </w:r>
      <w:proofErr w:type="spellStart"/>
      <w:r w:rsidR="003728E6" w:rsidRPr="00FA3CDE">
        <w:rPr>
          <w:sz w:val="26"/>
          <w:szCs w:val="26"/>
        </w:rPr>
        <w:t>respaldatoria</w:t>
      </w:r>
      <w:proofErr w:type="spellEnd"/>
      <w:r w:rsidR="003728E6" w:rsidRPr="00FA3CDE">
        <w:rPr>
          <w:sz w:val="26"/>
          <w:szCs w:val="26"/>
        </w:rPr>
        <w:t xml:space="preserve"> que diera trámite a las disposiciones que se impugnan.</w:t>
      </w:r>
    </w:p>
    <w:p w:rsidR="00F902F7" w:rsidRPr="00FA3CDE" w:rsidRDefault="00E66C20" w:rsidP="009A5EFB">
      <w:pPr>
        <w:spacing w:line="360" w:lineRule="auto"/>
        <w:ind w:firstLine="709"/>
        <w:rPr>
          <w:sz w:val="26"/>
          <w:szCs w:val="26"/>
        </w:rPr>
      </w:pPr>
      <w:r w:rsidRPr="00FA3CDE">
        <w:rPr>
          <w:sz w:val="26"/>
          <w:szCs w:val="26"/>
        </w:rPr>
        <w:t xml:space="preserve">2. </w:t>
      </w:r>
      <w:r w:rsidR="00BA72B8" w:rsidRPr="00FA3CDE">
        <w:rPr>
          <w:rFonts w:eastAsia="Arial Unicode MS"/>
          <w:sz w:val="26"/>
          <w:szCs w:val="26"/>
        </w:rPr>
        <w:t>Indiquen y acrediten cuál fue el mecanismo de información a los usuarios del incremento en las tarifas del servicio de gas facturados.</w:t>
      </w:r>
    </w:p>
    <w:p w:rsidR="00E66C20" w:rsidRDefault="009A2A6E" w:rsidP="009A2A6E">
      <w:pPr>
        <w:pStyle w:val="Ttulo2"/>
      </w:pPr>
      <w:bookmarkStart w:id="78" w:name="_Toc323647514"/>
      <w:bookmarkStart w:id="79" w:name="_Toc323647560"/>
      <w:r>
        <w:t>PRUEBA INFORMATIVA</w:t>
      </w:r>
      <w:bookmarkEnd w:id="78"/>
      <w:bookmarkEnd w:id="79"/>
    </w:p>
    <w:p w:rsidR="009A2A6E" w:rsidRDefault="009A2A6E" w:rsidP="009A2A6E">
      <w:r>
        <w:t>Solicitamos que se libren los siguientes oficios:</w:t>
      </w:r>
    </w:p>
    <w:p w:rsidR="009A2A6E" w:rsidRDefault="009A2A6E" w:rsidP="009A2A6E">
      <w:r>
        <w:t xml:space="preserve">(A) </w:t>
      </w:r>
      <w:r w:rsidRPr="00D6707F">
        <w:rPr>
          <w:b/>
        </w:rPr>
        <w:t>A la IGJ</w:t>
      </w:r>
      <w:r>
        <w:t xml:space="preserve"> para que informe</w:t>
      </w:r>
      <w:r w:rsidR="00E820DE">
        <w:t>n quiénes son los socios y cuál es</w:t>
      </w:r>
      <w:r>
        <w:t xml:space="preserve"> la composición de los organismos de control y administración de Shell (tal como fue definido en esta demanda) y de las empresas indicadas en el punto 5.6 apartados (i) al (vii)</w:t>
      </w:r>
      <w:r w:rsidR="00A52A0B">
        <w:t xml:space="preserve"> inclusive</w:t>
      </w:r>
      <w:r w:rsidR="00E820DE">
        <w:t xml:space="preserve"> durante los ejercicios que alcancen todo o parte de los años 2015, 2014 y 2013</w:t>
      </w:r>
      <w:r w:rsidR="00D6707F">
        <w:t>.</w:t>
      </w:r>
    </w:p>
    <w:p w:rsidR="00D6707F" w:rsidRDefault="00D6707F" w:rsidP="009A2A6E">
      <w:r>
        <w:t>(B) A Shell</w:t>
      </w:r>
      <w:r w:rsidR="00DB3A4A">
        <w:t>, tal como fue definido en el presente, a la sociedad o sociedades que operan en nuestro país como “Shell” a</w:t>
      </w:r>
      <w:r w:rsidR="00DB3A4A" w:rsidRPr="00FA3CDE">
        <w:rPr>
          <w:bCs/>
          <w:sz w:val="26"/>
          <w:szCs w:val="26"/>
        </w:rPr>
        <w:t xml:space="preserve">  </w:t>
      </w:r>
      <w:r w:rsidR="00DB3A4A" w:rsidRPr="00FA3CDE">
        <w:rPr>
          <w:b/>
          <w:bCs/>
          <w:sz w:val="26"/>
          <w:szCs w:val="26"/>
          <w:lang w:val="es-ES"/>
        </w:rPr>
        <w:t>ROYAL DUTCH SHELL PLC</w:t>
      </w:r>
      <w:r w:rsidR="00DB3A4A">
        <w:rPr>
          <w:b/>
          <w:bCs/>
          <w:sz w:val="26"/>
          <w:szCs w:val="26"/>
          <w:lang w:val="es-ES"/>
        </w:rPr>
        <w:t xml:space="preserve">, </w:t>
      </w:r>
      <w:r w:rsidR="00A10C59">
        <w:t xml:space="preserve">(es decir tanto a la casa matriz como a sus subsidiarias y a la sociedad </w:t>
      </w:r>
      <w:r w:rsidR="001D5597">
        <w:t xml:space="preserve">o sede </w:t>
      </w:r>
      <w:r w:rsidR="00A10C59">
        <w:t>local)</w:t>
      </w:r>
      <w:r>
        <w:t xml:space="preserve">, debiéndose ser librado exhorto para el caso de las sociedades extranjeras, para que informen: (i) Cuál fue la </w:t>
      </w:r>
      <w:r w:rsidR="00622A49">
        <w:t>función del ministro Aranguren durante los años 2013 al 2015 en dicha empresa</w:t>
      </w:r>
      <w:r w:rsidR="00F05C03">
        <w:t xml:space="preserve"> precisando su posición y funciones</w:t>
      </w:r>
      <w:r w:rsidR="00622A49">
        <w:t>, (ii) si su remuneración</w:t>
      </w:r>
      <w:r w:rsidR="00DE5C0D">
        <w:t xml:space="preserve"> en la oficiada y/o exhortada</w:t>
      </w:r>
      <w:r w:rsidR="00622A49">
        <w:t xml:space="preserve"> guardó y guarda alguna relación con los resultados de la oficiada y de ser así detalle en qué consiste dicha relación, (iii)</w:t>
      </w:r>
      <w:r w:rsidR="00CF4E95">
        <w:t xml:space="preserve"> Si desde el año 2013</w:t>
      </w:r>
      <w:r w:rsidR="00271B91">
        <w:t xml:space="preserve"> a la fecha de la contestación del oficio y en su caso</w:t>
      </w:r>
      <w:r w:rsidR="00360D9C">
        <w:t xml:space="preserve"> del</w:t>
      </w:r>
      <w:r w:rsidR="00271B91">
        <w:t xml:space="preserve"> exhorto</w:t>
      </w:r>
      <w:r w:rsidR="00360D9C">
        <w:t>,</w:t>
      </w:r>
      <w:r w:rsidR="00271B91">
        <w:t xml:space="preserve"> la</w:t>
      </w:r>
      <w:r w:rsidR="00A10C59">
        <w:t>/s</w:t>
      </w:r>
      <w:r w:rsidR="00271B91">
        <w:t xml:space="preserve"> oficiada</w:t>
      </w:r>
      <w:r w:rsidR="00A10C59">
        <w:t>s</w:t>
      </w:r>
      <w:r w:rsidR="001A4DBA">
        <w:t xml:space="preserve"> y/o exhortadas</w:t>
      </w:r>
      <w:r w:rsidR="00271B91">
        <w:t xml:space="preserve"> tiene</w:t>
      </w:r>
      <w:r w:rsidR="00A10C59">
        <w:t>n algún</w:t>
      </w:r>
      <w:r w:rsidR="00271B91">
        <w:t xml:space="preserve"> interés en común con el citado Aranguren y de ser así </w:t>
      </w:r>
      <w:r w:rsidR="00CF4E95">
        <w:t xml:space="preserve">se </w:t>
      </w:r>
      <w:r w:rsidR="00271B91">
        <w:t>detalle</w:t>
      </w:r>
      <w:r w:rsidR="00A10C59">
        <w:t xml:space="preserve"> en qué consiste, (iv) Si el mencionado</w:t>
      </w:r>
      <w:r w:rsidR="00360D9C">
        <w:t xml:space="preserve"> Aranguren fue o es accionista desde el año 2013 inclusive hasta la fecha </w:t>
      </w:r>
      <w:r w:rsidR="00391996">
        <w:t>de contestación del oficio o ex</w:t>
      </w:r>
      <w:r w:rsidR="00360D9C">
        <w:t>horto</w:t>
      </w:r>
      <w:r w:rsidR="00707FFD">
        <w:t xml:space="preserve"> de las oficiadas Y/o exhortadas</w:t>
      </w:r>
      <w:r w:rsidR="00360D9C">
        <w:t xml:space="preserve"> y en tal </w:t>
      </w:r>
      <w:r w:rsidR="00F05C03">
        <w:t>caso si tiene derecho a dividendos detallándose los cobrados</w:t>
      </w:r>
      <w:r w:rsidR="002B0380">
        <w:t>, devengados</w:t>
      </w:r>
      <w:r w:rsidR="00F05C03">
        <w:t xml:space="preserve"> o debidos entre el año 2013 y la fecha de co</w:t>
      </w:r>
      <w:r w:rsidR="001D5597">
        <w:t xml:space="preserve">ntestación del oficio o exhorto, (v) informe si el citado Ministro Aranguren </w:t>
      </w:r>
      <w:r w:rsidR="00585AB0">
        <w:t xml:space="preserve">fue </w:t>
      </w:r>
      <w:r w:rsidR="001D5597">
        <w:t>deudor o acreedor de las oficiada</w:t>
      </w:r>
      <w:r w:rsidR="00DF77D8">
        <w:t>s</w:t>
      </w:r>
      <w:r w:rsidR="001D5597">
        <w:t xml:space="preserve"> o exhortadas desde el año 2013 hasta la fecha de contestación de</w:t>
      </w:r>
      <w:r w:rsidR="00DF77D8">
        <w:t xml:space="preserve"> </w:t>
      </w:r>
      <w:r w:rsidR="001D5597">
        <w:t>l</w:t>
      </w:r>
      <w:r w:rsidR="00DF77D8">
        <w:t>os</w:t>
      </w:r>
      <w:r w:rsidR="001D5597">
        <w:t xml:space="preserve"> oficio</w:t>
      </w:r>
      <w:r w:rsidR="00DF77D8">
        <w:t xml:space="preserve">s y/o exhortos </w:t>
      </w:r>
      <w:r w:rsidR="00A52A0B">
        <w:t xml:space="preserve"> y en tal caso informe la causa de dichos créditos y/o deudas.</w:t>
      </w:r>
      <w:r w:rsidR="00271B91">
        <w:t xml:space="preserve"> </w:t>
      </w:r>
    </w:p>
    <w:p w:rsidR="00973620" w:rsidRPr="009A2A6E" w:rsidRDefault="00973620" w:rsidP="009A2A6E">
      <w:r>
        <w:t xml:space="preserve">(C) A las empresas indicadas en el punto 5.6 apartados (i) al (vii) inclusive para que informen </w:t>
      </w:r>
      <w:r w:rsidR="00AC38CF">
        <w:t xml:space="preserve">: (i) Cuál fue la función del actual </w:t>
      </w:r>
      <w:proofErr w:type="spellStart"/>
      <w:r w:rsidR="00AC38CF">
        <w:t>intreventor</w:t>
      </w:r>
      <w:proofErr w:type="spellEnd"/>
      <w:r w:rsidR="00AC38CF">
        <w:t xml:space="preserve"> del </w:t>
      </w:r>
      <w:proofErr w:type="spellStart"/>
      <w:r w:rsidR="00AC38CF">
        <w:t>Enargas</w:t>
      </w:r>
      <w:proofErr w:type="spellEnd"/>
      <w:r w:rsidR="00AC38CF">
        <w:t xml:space="preserve"> Daniel J. </w:t>
      </w:r>
      <w:proofErr w:type="spellStart"/>
      <w:r w:rsidR="00AC38CF">
        <w:t>Tezanos</w:t>
      </w:r>
      <w:proofErr w:type="spellEnd"/>
      <w:r w:rsidR="00AC38CF">
        <w:t xml:space="preserve"> </w:t>
      </w:r>
      <w:proofErr w:type="spellStart"/>
      <w:r w:rsidR="00AC38CF">
        <w:t>Gonzalez</w:t>
      </w:r>
      <w:proofErr w:type="spellEnd"/>
      <w:r w:rsidR="00AC38CF">
        <w:t xml:space="preserve">  durante los años 2013 al 2015 en dicha empresa precisando su posición y funciones, (ii) si su remuneración</w:t>
      </w:r>
      <w:r w:rsidR="00DE5C0D">
        <w:t xml:space="preserve"> en las oficiadas</w:t>
      </w:r>
      <w:r w:rsidR="00AC38CF">
        <w:t xml:space="preserve"> guardó y guarda alguna relación con los resultados de la</w:t>
      </w:r>
      <w:r w:rsidR="00DE5C0D">
        <w:t>s</w:t>
      </w:r>
      <w:r w:rsidR="00AC38CF">
        <w:t xml:space="preserve"> oficiada</w:t>
      </w:r>
      <w:r w:rsidR="00DE5C0D">
        <w:t>s</w:t>
      </w:r>
      <w:r w:rsidR="00AC38CF">
        <w:t xml:space="preserve"> y de ser así detalle en qué consiste dicha relación, (iii) Si desde el año 2013 a la fecha de la contestación de</w:t>
      </w:r>
      <w:r w:rsidR="00DE5C0D">
        <w:t xml:space="preserve"> </w:t>
      </w:r>
      <w:r w:rsidR="00AC38CF">
        <w:t>l</w:t>
      </w:r>
      <w:r w:rsidR="00DE5C0D">
        <w:t>os</w:t>
      </w:r>
      <w:r w:rsidR="00AC38CF">
        <w:t xml:space="preserve"> oficio</w:t>
      </w:r>
      <w:r w:rsidR="00DE5C0D">
        <w:t>s</w:t>
      </w:r>
      <w:r w:rsidR="00AC38CF">
        <w:t xml:space="preserve">, la/s oficiadas tienen algún interés en común con el citado </w:t>
      </w:r>
      <w:r w:rsidR="001A4DBA">
        <w:t xml:space="preserve"> </w:t>
      </w:r>
      <w:proofErr w:type="spellStart"/>
      <w:r w:rsidR="001A4DBA">
        <w:t>Tezanos</w:t>
      </w:r>
      <w:proofErr w:type="spellEnd"/>
      <w:r w:rsidR="001A4DBA">
        <w:t xml:space="preserve"> </w:t>
      </w:r>
      <w:proofErr w:type="spellStart"/>
      <w:r w:rsidR="001A4DBA">
        <w:t>Gonzalez</w:t>
      </w:r>
      <w:proofErr w:type="spellEnd"/>
      <w:r w:rsidR="00AC38CF">
        <w:t xml:space="preserve"> y de ser así se detalle</w:t>
      </w:r>
      <w:r w:rsidR="001A4DBA">
        <w:t>n</w:t>
      </w:r>
      <w:r w:rsidR="00AC38CF">
        <w:t xml:space="preserve"> en qué consiste,</w:t>
      </w:r>
      <w:r w:rsidR="001A4DBA">
        <w:t xml:space="preserve"> (iv) Si el mencionado </w:t>
      </w:r>
      <w:proofErr w:type="spellStart"/>
      <w:r w:rsidR="001A4DBA">
        <w:t>Tezanos</w:t>
      </w:r>
      <w:proofErr w:type="spellEnd"/>
      <w:r w:rsidR="001A4DBA">
        <w:t xml:space="preserve"> </w:t>
      </w:r>
      <w:proofErr w:type="spellStart"/>
      <w:r w:rsidR="001A4DBA">
        <w:t>Gonzalez</w:t>
      </w:r>
      <w:proofErr w:type="spellEnd"/>
      <w:r w:rsidR="00AC38CF">
        <w:t xml:space="preserve"> fue o es accionista desde el año 2013 inclusive hasta la </w:t>
      </w:r>
      <w:r w:rsidR="00AC38CF">
        <w:lastRenderedPageBreak/>
        <w:t>fecha de contestación de</w:t>
      </w:r>
      <w:r w:rsidR="00707FFD">
        <w:t xml:space="preserve"> </w:t>
      </w:r>
      <w:r w:rsidR="00AC38CF">
        <w:t>l</w:t>
      </w:r>
      <w:r w:rsidR="00707FFD">
        <w:t>os</w:t>
      </w:r>
      <w:r w:rsidR="00AC38CF">
        <w:t xml:space="preserve"> oficio</w:t>
      </w:r>
      <w:r w:rsidR="00707FFD">
        <w:t>s de las oficiadas</w:t>
      </w:r>
      <w:r w:rsidR="00AC38CF">
        <w:t xml:space="preserve"> y en tal caso si tiene derecho a dividendos detallándose los cobrados</w:t>
      </w:r>
      <w:r w:rsidR="002B0380">
        <w:t>, devengados</w:t>
      </w:r>
      <w:r w:rsidR="00AC38CF">
        <w:t xml:space="preserve"> o debidos entre el año 2013 y la fecha de contestación del oficio o exhorto, (v) informe si el citado Ministro Aranguren fue deudor o acreedor de las oficiadas o exhortadas desde el año 2013 hasta la fecha de contestación de los oficios y/o exhortos  y en tal caso informe la causa de dichos créditos y/o deudas.</w:t>
      </w:r>
    </w:p>
    <w:p w:rsidR="00E66C20" w:rsidRPr="00FA3CDE" w:rsidRDefault="00E66C20" w:rsidP="009A5EFB">
      <w:pPr>
        <w:pStyle w:val="Ttulo1"/>
        <w:spacing w:line="360" w:lineRule="auto"/>
        <w:ind w:firstLine="709"/>
        <w:rPr>
          <w:sz w:val="26"/>
          <w:szCs w:val="26"/>
        </w:rPr>
      </w:pPr>
      <w:bookmarkStart w:id="80" w:name="_Toc323647515"/>
      <w:bookmarkStart w:id="81" w:name="_Toc323647561"/>
      <w:r w:rsidRPr="00FA3CDE">
        <w:rPr>
          <w:sz w:val="26"/>
          <w:szCs w:val="26"/>
        </w:rPr>
        <w:t>COMPETENCIA FEDERAL.</w:t>
      </w:r>
      <w:bookmarkEnd w:id="80"/>
      <w:bookmarkEnd w:id="81"/>
    </w:p>
    <w:p w:rsidR="00E66C20" w:rsidRPr="00FA3CDE" w:rsidRDefault="00E66C20" w:rsidP="009A5EFB">
      <w:pPr>
        <w:spacing w:line="360" w:lineRule="auto"/>
        <w:ind w:firstLine="709"/>
        <w:rPr>
          <w:sz w:val="26"/>
          <w:szCs w:val="26"/>
        </w:rPr>
      </w:pPr>
      <w:r w:rsidRPr="00FA3CDE">
        <w:rPr>
          <w:sz w:val="26"/>
          <w:szCs w:val="26"/>
        </w:rPr>
        <w:tab/>
      </w:r>
      <w:r w:rsidRPr="00FA3CDE">
        <w:rPr>
          <w:sz w:val="26"/>
          <w:szCs w:val="26"/>
        </w:rPr>
        <w:tab/>
      </w:r>
      <w:r w:rsidRPr="00FA3CDE">
        <w:rPr>
          <w:sz w:val="26"/>
          <w:szCs w:val="26"/>
        </w:rPr>
        <w:tab/>
        <w:t>V.S. resulta competente en razón de la persona demandada, el Estado Nacional, y de la naturaleza de las normas que en el presente proceso se impugnan, solicitando así lo disponga.</w:t>
      </w:r>
    </w:p>
    <w:p w:rsidR="009537B1" w:rsidRPr="00FA3CDE" w:rsidRDefault="009537B1" w:rsidP="009A5EFB">
      <w:pPr>
        <w:spacing w:line="360" w:lineRule="auto"/>
        <w:ind w:firstLine="709"/>
        <w:rPr>
          <w:sz w:val="26"/>
          <w:szCs w:val="26"/>
        </w:rPr>
      </w:pPr>
    </w:p>
    <w:p w:rsidR="009537B1" w:rsidRPr="00FA3CDE" w:rsidRDefault="00DF6C95" w:rsidP="009A5EFB">
      <w:pPr>
        <w:pStyle w:val="Ttulo1"/>
        <w:spacing w:line="360" w:lineRule="auto"/>
        <w:ind w:firstLine="709"/>
        <w:rPr>
          <w:sz w:val="26"/>
          <w:szCs w:val="26"/>
        </w:rPr>
      </w:pPr>
      <w:bookmarkStart w:id="82" w:name="_Toc323647516"/>
      <w:bookmarkStart w:id="83" w:name="_Toc323647562"/>
      <w:r w:rsidRPr="00FA3CDE">
        <w:rPr>
          <w:sz w:val="26"/>
          <w:szCs w:val="26"/>
        </w:rPr>
        <w:t>RESERVA DE CASO</w:t>
      </w:r>
      <w:r w:rsidR="009537B1" w:rsidRPr="00FA3CDE">
        <w:rPr>
          <w:sz w:val="26"/>
          <w:szCs w:val="26"/>
        </w:rPr>
        <w:t xml:space="preserve"> FEDERAL</w:t>
      </w:r>
      <w:r w:rsidR="00EF01B1" w:rsidRPr="00FA3CDE">
        <w:rPr>
          <w:sz w:val="26"/>
          <w:szCs w:val="26"/>
        </w:rPr>
        <w:t xml:space="preserve"> Y SUPRANACIONAL</w:t>
      </w:r>
      <w:r w:rsidR="009537B1" w:rsidRPr="00FA3CDE">
        <w:rPr>
          <w:sz w:val="26"/>
          <w:szCs w:val="26"/>
        </w:rPr>
        <w:t>.</w:t>
      </w:r>
      <w:bookmarkEnd w:id="82"/>
      <w:bookmarkEnd w:id="83"/>
    </w:p>
    <w:p w:rsidR="00366AE3" w:rsidRPr="00FA3CDE" w:rsidRDefault="005F352C" w:rsidP="009A5EFB">
      <w:pPr>
        <w:spacing w:line="360" w:lineRule="auto"/>
        <w:ind w:firstLine="709"/>
        <w:rPr>
          <w:sz w:val="26"/>
          <w:szCs w:val="26"/>
        </w:rPr>
      </w:pPr>
      <w:r w:rsidRPr="00FA3CDE">
        <w:rPr>
          <w:sz w:val="26"/>
          <w:szCs w:val="26"/>
        </w:rPr>
        <w:t>Atento la naturaleza de la cuestión en debate y para el hipotético e improbable caso de que V.S. no haga lugar a la presente acción, formul</w:t>
      </w:r>
      <w:r w:rsidR="00EF01B1" w:rsidRPr="00FA3CDE">
        <w:rPr>
          <w:sz w:val="26"/>
          <w:szCs w:val="26"/>
        </w:rPr>
        <w:t>am</w:t>
      </w:r>
      <w:r w:rsidRPr="00FA3CDE">
        <w:rPr>
          <w:sz w:val="26"/>
          <w:szCs w:val="26"/>
        </w:rPr>
        <w:t>o</w:t>
      </w:r>
      <w:r w:rsidR="00EF01B1" w:rsidRPr="00FA3CDE">
        <w:rPr>
          <w:sz w:val="26"/>
          <w:szCs w:val="26"/>
        </w:rPr>
        <w:t>s</w:t>
      </w:r>
      <w:r w:rsidRPr="00FA3CDE">
        <w:rPr>
          <w:sz w:val="26"/>
          <w:szCs w:val="26"/>
        </w:rPr>
        <w:t xml:space="preserve"> reserva del caso federal para ocurrir por ante la Corte Suprema de Justicia de la Nación, de conformidad con lo establecido por el artículo 14 de la ley 48, por v</w:t>
      </w:r>
      <w:r w:rsidR="00DF6C95" w:rsidRPr="00FA3CDE">
        <w:rPr>
          <w:sz w:val="26"/>
          <w:szCs w:val="26"/>
        </w:rPr>
        <w:t>ulnera</w:t>
      </w:r>
      <w:r w:rsidRPr="00FA3CDE">
        <w:rPr>
          <w:sz w:val="26"/>
          <w:szCs w:val="26"/>
        </w:rPr>
        <w:t>ción de los preceptos constitucionales individualizados en esta presentación</w:t>
      </w:r>
      <w:r w:rsidR="00EF01B1" w:rsidRPr="00FA3CDE">
        <w:rPr>
          <w:sz w:val="26"/>
          <w:szCs w:val="26"/>
        </w:rPr>
        <w:t xml:space="preserve"> </w:t>
      </w:r>
      <w:r w:rsidR="00B43126" w:rsidRPr="00FA3CDE">
        <w:rPr>
          <w:sz w:val="26"/>
          <w:szCs w:val="26"/>
        </w:rPr>
        <w:t>y de recurrir ante las instancias internacionales por vulneración de los tratados internacionales de derechos humanos invocados en la presente</w:t>
      </w:r>
      <w:r w:rsidR="00DF6C95" w:rsidRPr="00FA3CDE">
        <w:rPr>
          <w:sz w:val="26"/>
          <w:szCs w:val="26"/>
        </w:rPr>
        <w:t>.</w:t>
      </w:r>
    </w:p>
    <w:p w:rsidR="00366AE3" w:rsidRPr="00FA3CDE" w:rsidRDefault="00DF6C95" w:rsidP="009A5EFB">
      <w:pPr>
        <w:pStyle w:val="Ttulo1"/>
        <w:spacing w:line="360" w:lineRule="auto"/>
        <w:ind w:firstLine="709"/>
        <w:rPr>
          <w:sz w:val="26"/>
          <w:szCs w:val="26"/>
        </w:rPr>
      </w:pPr>
      <w:bookmarkStart w:id="84" w:name="_Toc323647517"/>
      <w:bookmarkStart w:id="85" w:name="_Toc323647563"/>
      <w:r w:rsidRPr="00FA3CDE">
        <w:rPr>
          <w:sz w:val="26"/>
          <w:szCs w:val="26"/>
        </w:rPr>
        <w:t>AUTORIZACIONES.</w:t>
      </w:r>
      <w:bookmarkEnd w:id="84"/>
      <w:bookmarkEnd w:id="85"/>
    </w:p>
    <w:p w:rsidR="009537B1" w:rsidRPr="00FA3CDE" w:rsidRDefault="008106FF" w:rsidP="009A5EFB">
      <w:pPr>
        <w:spacing w:line="360" w:lineRule="auto"/>
        <w:ind w:firstLine="709"/>
        <w:rPr>
          <w:sz w:val="26"/>
          <w:szCs w:val="26"/>
        </w:rPr>
      </w:pPr>
      <w:r w:rsidRPr="00FA3CDE">
        <w:rPr>
          <w:sz w:val="26"/>
          <w:szCs w:val="26"/>
        </w:rPr>
        <w:t>Queda</w:t>
      </w:r>
      <w:r w:rsidR="009537B1" w:rsidRPr="00FA3CDE">
        <w:rPr>
          <w:sz w:val="26"/>
          <w:szCs w:val="26"/>
        </w:rPr>
        <w:t xml:space="preserve"> expresa</w:t>
      </w:r>
      <w:r w:rsidRPr="00FA3CDE">
        <w:rPr>
          <w:sz w:val="26"/>
          <w:szCs w:val="26"/>
        </w:rPr>
        <w:t xml:space="preserve">mente autorizada Mercedes </w:t>
      </w:r>
      <w:proofErr w:type="spellStart"/>
      <w:r w:rsidRPr="00FA3CDE">
        <w:rPr>
          <w:sz w:val="26"/>
          <w:szCs w:val="26"/>
        </w:rPr>
        <w:t>Ferrera</w:t>
      </w:r>
      <w:proofErr w:type="spellEnd"/>
      <w:r w:rsidR="009537B1" w:rsidRPr="00FA3CDE">
        <w:rPr>
          <w:sz w:val="26"/>
          <w:szCs w:val="26"/>
        </w:rPr>
        <w:t xml:space="preserve">, para tomar vista de las actuaciones, presentar escritos; retirar copias, cédulas, oficios y </w:t>
      </w:r>
      <w:r w:rsidR="009537B1" w:rsidRPr="00FA3CDE">
        <w:rPr>
          <w:sz w:val="26"/>
          <w:szCs w:val="26"/>
        </w:rPr>
        <w:lastRenderedPageBreak/>
        <w:t>mandamientos; efectuar desgloses, extraer fotocopias; y en general cumplir con toda diligencia relacionada al trámite de las presentes actuaciones.</w:t>
      </w:r>
    </w:p>
    <w:p w:rsidR="00DF6C95" w:rsidRPr="00FA3CDE" w:rsidRDefault="00DF6C95" w:rsidP="009A5EFB">
      <w:pPr>
        <w:pStyle w:val="Ttulo1"/>
        <w:spacing w:line="360" w:lineRule="auto"/>
        <w:ind w:firstLine="709"/>
        <w:rPr>
          <w:sz w:val="26"/>
          <w:szCs w:val="26"/>
        </w:rPr>
      </w:pPr>
      <w:bookmarkStart w:id="86" w:name="_Toc323647518"/>
      <w:bookmarkStart w:id="87" w:name="_Toc323647564"/>
      <w:r w:rsidRPr="00FA3CDE">
        <w:rPr>
          <w:sz w:val="26"/>
          <w:szCs w:val="26"/>
        </w:rPr>
        <w:t>PETITORIO.</w:t>
      </w:r>
      <w:bookmarkEnd w:id="86"/>
      <w:bookmarkEnd w:id="87"/>
    </w:p>
    <w:p w:rsidR="009537B1" w:rsidRPr="00FA3CDE" w:rsidRDefault="009537B1" w:rsidP="009A5EFB">
      <w:pPr>
        <w:spacing w:line="360" w:lineRule="auto"/>
        <w:ind w:firstLine="709"/>
        <w:rPr>
          <w:sz w:val="26"/>
          <w:szCs w:val="26"/>
        </w:rPr>
      </w:pPr>
      <w:r w:rsidRPr="00FA3CDE">
        <w:rPr>
          <w:sz w:val="26"/>
          <w:szCs w:val="26"/>
        </w:rPr>
        <w:t>Por todo lo expuesto, se solicita a V.S.</w:t>
      </w:r>
      <w:r w:rsidR="00DF6C95" w:rsidRPr="00FA3CDE">
        <w:rPr>
          <w:sz w:val="26"/>
          <w:szCs w:val="26"/>
        </w:rPr>
        <w:t>:</w:t>
      </w:r>
    </w:p>
    <w:p w:rsidR="009537B1" w:rsidRPr="00FA3CDE" w:rsidRDefault="00DF6C95" w:rsidP="009A5EFB">
      <w:pPr>
        <w:spacing w:line="360" w:lineRule="auto"/>
        <w:ind w:firstLine="709"/>
        <w:rPr>
          <w:sz w:val="26"/>
          <w:szCs w:val="26"/>
        </w:rPr>
      </w:pPr>
      <w:r w:rsidRPr="00FA3CDE">
        <w:rPr>
          <w:sz w:val="26"/>
          <w:szCs w:val="26"/>
        </w:rPr>
        <w:t xml:space="preserve">1. </w:t>
      </w:r>
      <w:r w:rsidR="009537B1" w:rsidRPr="00FA3CDE">
        <w:rPr>
          <w:sz w:val="26"/>
          <w:szCs w:val="26"/>
        </w:rPr>
        <w:t>Se tengan por presentados, por partes y por constituido el domicilio legal indicado.</w:t>
      </w:r>
    </w:p>
    <w:p w:rsidR="009537B1" w:rsidRPr="00FA3CDE" w:rsidRDefault="00DF6C95" w:rsidP="009A5EFB">
      <w:pPr>
        <w:spacing w:line="360" w:lineRule="auto"/>
        <w:ind w:firstLine="709"/>
        <w:rPr>
          <w:sz w:val="26"/>
          <w:szCs w:val="26"/>
        </w:rPr>
      </w:pPr>
      <w:r w:rsidRPr="00FA3CDE">
        <w:rPr>
          <w:sz w:val="26"/>
          <w:szCs w:val="26"/>
        </w:rPr>
        <w:t xml:space="preserve">2. </w:t>
      </w:r>
      <w:r w:rsidR="009537B1" w:rsidRPr="00FA3CDE">
        <w:rPr>
          <w:sz w:val="26"/>
          <w:szCs w:val="26"/>
        </w:rPr>
        <w:t>Se tenga presente la representación invocada.</w:t>
      </w:r>
    </w:p>
    <w:p w:rsidR="009537B1" w:rsidRPr="00FA3CDE" w:rsidRDefault="00DF6C95" w:rsidP="009A5EFB">
      <w:pPr>
        <w:spacing w:line="360" w:lineRule="auto"/>
        <w:ind w:firstLine="709"/>
        <w:rPr>
          <w:sz w:val="26"/>
          <w:szCs w:val="26"/>
        </w:rPr>
      </w:pPr>
      <w:r w:rsidRPr="00FA3CDE">
        <w:rPr>
          <w:sz w:val="26"/>
          <w:szCs w:val="26"/>
        </w:rPr>
        <w:t xml:space="preserve">3. </w:t>
      </w:r>
      <w:r w:rsidR="009537B1" w:rsidRPr="00FA3CDE">
        <w:rPr>
          <w:sz w:val="26"/>
          <w:szCs w:val="26"/>
        </w:rPr>
        <w:t>Se tenga presente la prueba documental acompañada y ofrecida la restante.</w:t>
      </w:r>
    </w:p>
    <w:p w:rsidR="009537B1" w:rsidRPr="00FA3CDE" w:rsidRDefault="00DF6C95" w:rsidP="009A5EFB">
      <w:pPr>
        <w:spacing w:line="360" w:lineRule="auto"/>
        <w:ind w:firstLine="709"/>
        <w:rPr>
          <w:sz w:val="26"/>
          <w:szCs w:val="26"/>
        </w:rPr>
      </w:pPr>
      <w:r w:rsidRPr="00FA3CDE">
        <w:rPr>
          <w:sz w:val="26"/>
          <w:szCs w:val="26"/>
        </w:rPr>
        <w:t xml:space="preserve">4. </w:t>
      </w:r>
      <w:r w:rsidR="009537B1" w:rsidRPr="00FA3CDE">
        <w:rPr>
          <w:sz w:val="26"/>
          <w:szCs w:val="26"/>
        </w:rPr>
        <w:t>Se tenga presente la reserva del caso federal</w:t>
      </w:r>
      <w:r w:rsidR="00E011F1" w:rsidRPr="00FA3CDE">
        <w:rPr>
          <w:sz w:val="26"/>
          <w:szCs w:val="26"/>
        </w:rPr>
        <w:t xml:space="preserve"> y supranacional</w:t>
      </w:r>
      <w:r w:rsidR="009537B1" w:rsidRPr="00FA3CDE">
        <w:rPr>
          <w:sz w:val="26"/>
          <w:szCs w:val="26"/>
        </w:rPr>
        <w:t xml:space="preserve"> efectuada.</w:t>
      </w:r>
    </w:p>
    <w:p w:rsidR="009537B1" w:rsidRPr="00FA3CDE" w:rsidRDefault="00DF6C95" w:rsidP="009A5EFB">
      <w:pPr>
        <w:spacing w:line="360" w:lineRule="auto"/>
        <w:ind w:firstLine="709"/>
        <w:rPr>
          <w:sz w:val="26"/>
          <w:szCs w:val="26"/>
        </w:rPr>
      </w:pPr>
      <w:r w:rsidRPr="00FA3CDE">
        <w:rPr>
          <w:sz w:val="26"/>
          <w:szCs w:val="26"/>
        </w:rPr>
        <w:t xml:space="preserve">5. </w:t>
      </w:r>
      <w:r w:rsidR="009537B1" w:rsidRPr="00FA3CDE">
        <w:rPr>
          <w:sz w:val="26"/>
          <w:szCs w:val="26"/>
        </w:rPr>
        <w:t>Se tengan presentes las autorizaciones conferidas</w:t>
      </w:r>
    </w:p>
    <w:p w:rsidR="009537B1" w:rsidRPr="00FA3CDE" w:rsidRDefault="00DF6C95" w:rsidP="009A5EFB">
      <w:pPr>
        <w:spacing w:line="360" w:lineRule="auto"/>
        <w:ind w:firstLine="709"/>
        <w:rPr>
          <w:sz w:val="26"/>
          <w:szCs w:val="26"/>
        </w:rPr>
      </w:pPr>
      <w:r w:rsidRPr="00FA3CDE">
        <w:rPr>
          <w:sz w:val="26"/>
          <w:szCs w:val="26"/>
        </w:rPr>
        <w:t xml:space="preserve">6. </w:t>
      </w:r>
      <w:r w:rsidR="009537B1" w:rsidRPr="00FA3CDE">
        <w:rPr>
          <w:sz w:val="26"/>
          <w:szCs w:val="26"/>
        </w:rPr>
        <w:t>Se haga lugar con carácter urgente</w:t>
      </w:r>
      <w:r w:rsidR="00E011F1" w:rsidRPr="00FA3CDE">
        <w:rPr>
          <w:sz w:val="26"/>
          <w:szCs w:val="26"/>
        </w:rPr>
        <w:t xml:space="preserve"> e inaudita parte</w:t>
      </w:r>
      <w:r w:rsidR="009537B1" w:rsidRPr="00FA3CDE">
        <w:rPr>
          <w:sz w:val="26"/>
          <w:szCs w:val="26"/>
        </w:rPr>
        <w:t xml:space="preserve"> a la</w:t>
      </w:r>
      <w:r w:rsidR="00E011F1" w:rsidRPr="00FA3CDE">
        <w:rPr>
          <w:sz w:val="26"/>
          <w:szCs w:val="26"/>
        </w:rPr>
        <w:t>s</w:t>
      </w:r>
      <w:r w:rsidR="009537B1" w:rsidRPr="00FA3CDE">
        <w:rPr>
          <w:sz w:val="26"/>
          <w:szCs w:val="26"/>
        </w:rPr>
        <w:t xml:space="preserve"> medida</w:t>
      </w:r>
      <w:r w:rsidR="00E011F1" w:rsidRPr="00FA3CDE">
        <w:rPr>
          <w:sz w:val="26"/>
          <w:szCs w:val="26"/>
        </w:rPr>
        <w:t>s</w:t>
      </w:r>
      <w:r w:rsidR="009537B1" w:rsidRPr="00FA3CDE">
        <w:rPr>
          <w:sz w:val="26"/>
          <w:szCs w:val="26"/>
        </w:rPr>
        <w:t xml:space="preserve"> cautelar</w:t>
      </w:r>
      <w:r w:rsidR="00E011F1" w:rsidRPr="00FA3CDE">
        <w:rPr>
          <w:sz w:val="26"/>
          <w:szCs w:val="26"/>
        </w:rPr>
        <w:t>es</w:t>
      </w:r>
      <w:r w:rsidR="009537B1" w:rsidRPr="00FA3CDE">
        <w:rPr>
          <w:sz w:val="26"/>
          <w:szCs w:val="26"/>
        </w:rPr>
        <w:t xml:space="preserve"> solicitada</w:t>
      </w:r>
      <w:r w:rsidR="00E011F1" w:rsidRPr="00FA3CDE">
        <w:rPr>
          <w:sz w:val="26"/>
          <w:szCs w:val="26"/>
        </w:rPr>
        <w:t>s.</w:t>
      </w:r>
    </w:p>
    <w:p w:rsidR="00F602F9" w:rsidRPr="00FA3CDE" w:rsidRDefault="009537B1" w:rsidP="009A5EFB">
      <w:pPr>
        <w:pStyle w:val="Prrafodelista"/>
        <w:spacing w:line="360" w:lineRule="auto"/>
        <w:ind w:firstLine="709"/>
        <w:rPr>
          <w:b/>
          <w:sz w:val="26"/>
          <w:szCs w:val="26"/>
        </w:rPr>
      </w:pPr>
      <w:r w:rsidRPr="00FA3CDE">
        <w:rPr>
          <w:sz w:val="26"/>
          <w:szCs w:val="26"/>
        </w:rPr>
        <w:tab/>
      </w:r>
      <w:r w:rsidR="002A0630" w:rsidRPr="00FA3CDE">
        <w:rPr>
          <w:sz w:val="26"/>
          <w:szCs w:val="26"/>
        </w:rPr>
        <w:tab/>
      </w:r>
      <w:r w:rsidRPr="00FA3CDE">
        <w:rPr>
          <w:sz w:val="26"/>
          <w:szCs w:val="26"/>
        </w:rPr>
        <w:tab/>
      </w:r>
      <w:r w:rsidR="00F602F9" w:rsidRPr="00FA3CDE">
        <w:rPr>
          <w:b/>
          <w:sz w:val="26"/>
          <w:szCs w:val="26"/>
        </w:rPr>
        <w:t>Proveer de conformidad, que</w:t>
      </w:r>
    </w:p>
    <w:p w:rsidR="00F602F9" w:rsidRPr="00FA3CDE" w:rsidRDefault="002A0630" w:rsidP="009A5EFB">
      <w:pPr>
        <w:pStyle w:val="Default"/>
        <w:spacing w:line="360" w:lineRule="auto"/>
        <w:ind w:left="2628" w:firstLine="709"/>
        <w:jc w:val="both"/>
        <w:rPr>
          <w:b/>
          <w:sz w:val="26"/>
          <w:szCs w:val="26"/>
        </w:rPr>
      </w:pPr>
      <w:r w:rsidRPr="00FA3CDE">
        <w:rPr>
          <w:b/>
          <w:sz w:val="26"/>
          <w:szCs w:val="26"/>
        </w:rPr>
        <w:tab/>
      </w:r>
      <w:r w:rsidRPr="00FA3CDE">
        <w:rPr>
          <w:b/>
          <w:sz w:val="26"/>
          <w:szCs w:val="26"/>
        </w:rPr>
        <w:tab/>
      </w:r>
      <w:r w:rsidR="00F602F9" w:rsidRPr="00FA3CDE">
        <w:rPr>
          <w:b/>
          <w:sz w:val="26"/>
          <w:szCs w:val="26"/>
        </w:rPr>
        <w:t>SERA JUSTICIA</w:t>
      </w:r>
    </w:p>
    <w:p w:rsidR="00317690" w:rsidRPr="00FA3CDE" w:rsidRDefault="00317690" w:rsidP="009A5EFB">
      <w:pPr>
        <w:spacing w:line="360" w:lineRule="auto"/>
        <w:ind w:firstLine="709"/>
        <w:rPr>
          <w:sz w:val="26"/>
          <w:szCs w:val="26"/>
        </w:rPr>
      </w:pPr>
    </w:p>
    <w:sectPr w:rsidR="00317690" w:rsidRPr="00FA3CDE" w:rsidSect="00630109">
      <w:headerReference w:type="default" r:id="rId26"/>
      <w:pgSz w:w="11906" w:h="16838" w:code="9"/>
      <w:pgMar w:top="2268" w:right="1418"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A99" w:rsidRDefault="00031A99" w:rsidP="00E258F7">
      <w:r>
        <w:separator/>
      </w:r>
    </w:p>
  </w:endnote>
  <w:endnote w:type="continuationSeparator" w:id="0">
    <w:p w:rsidR="00031A99" w:rsidRDefault="00031A99" w:rsidP="00E258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Ebrima">
    <w:altName w:val="Times New Roman"/>
    <w:panose1 w:val="02000000000000000000"/>
    <w:charset w:val="00"/>
    <w:family w:val="auto"/>
    <w:pitch w:val="variable"/>
    <w:sig w:usb0="A000005F" w:usb1="02000041" w:usb2="00000000" w:usb3="00000000" w:csb0="00000093" w:csb1="00000000"/>
  </w:font>
  <w:font w:name="NewCenturySchlbk">
    <w:altName w:val="Century Schoolboo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A99" w:rsidRDefault="00031A99" w:rsidP="00E258F7">
      <w:r>
        <w:separator/>
      </w:r>
    </w:p>
  </w:footnote>
  <w:footnote w:type="continuationSeparator" w:id="0">
    <w:p w:rsidR="00031A99" w:rsidRDefault="00031A99" w:rsidP="00E258F7">
      <w:r>
        <w:continuationSeparator/>
      </w:r>
    </w:p>
  </w:footnote>
  <w:footnote w:id="1">
    <w:p w:rsidR="00C70C29" w:rsidRPr="00183906" w:rsidRDefault="00C70C29" w:rsidP="006846E3">
      <w:pPr>
        <w:pStyle w:val="Textonotapie"/>
        <w:spacing w:line="199" w:lineRule="auto"/>
        <w:ind w:firstLine="0"/>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Sin perjuicio de una eventual prórroga de diez años adicionales.</w:t>
      </w:r>
    </w:p>
  </w:footnote>
  <w:footnote w:id="2">
    <w:p w:rsidR="00C70C29" w:rsidRPr="00183906" w:rsidRDefault="00C70C29" w:rsidP="006846E3">
      <w:pPr>
        <w:pStyle w:val="Textonotapie"/>
        <w:spacing w:line="199" w:lineRule="auto"/>
        <w:ind w:firstLine="0"/>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Ver punto “2.2” del presente.</w:t>
      </w:r>
    </w:p>
  </w:footnote>
  <w:footnote w:id="3">
    <w:p w:rsidR="00C70C29" w:rsidRPr="00183906" w:rsidRDefault="00C70C29" w:rsidP="006846E3">
      <w:pPr>
        <w:pStyle w:val="Textonotapie"/>
        <w:spacing w:line="199" w:lineRule="auto"/>
        <w:ind w:firstLine="0"/>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Ver punto “2.3” del presente.</w:t>
      </w:r>
    </w:p>
  </w:footnote>
  <w:footnote w:id="4">
    <w:p w:rsidR="00C70C29" w:rsidRPr="00183906" w:rsidRDefault="00C70C29" w:rsidP="006846E3">
      <w:pPr>
        <w:pStyle w:val="Textonotapie"/>
        <w:spacing w:line="199" w:lineRule="auto"/>
        <w:ind w:firstLine="0"/>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Ver punto “3.” del presente.</w:t>
      </w:r>
    </w:p>
  </w:footnote>
  <w:footnote w:id="5">
    <w:p w:rsidR="00C70C29" w:rsidRPr="00183906" w:rsidRDefault="00C70C29" w:rsidP="006846E3">
      <w:pPr>
        <w:pStyle w:val="Textonotapie"/>
        <w:spacing w:line="199" w:lineRule="auto"/>
        <w:ind w:firstLine="0"/>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Ver arts. 13 a 17 de dicha norma. </w:t>
      </w:r>
    </w:p>
  </w:footnote>
  <w:footnote w:id="6">
    <w:p w:rsidR="00C70C29" w:rsidRPr="00183906" w:rsidRDefault="00C70C29" w:rsidP="006846E3">
      <w:pPr>
        <w:pStyle w:val="Textonotapie"/>
        <w:spacing w:line="199" w:lineRule="auto"/>
        <w:ind w:firstLine="0"/>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Mencionada en los Considerandos de la Resol. I/3726 del ENARGAS.</w:t>
      </w:r>
    </w:p>
  </w:footnote>
  <w:footnote w:id="7">
    <w:p w:rsidR="00C70C29" w:rsidRPr="00183906" w:rsidRDefault="00C70C29" w:rsidP="0085740E">
      <w:pPr>
        <w:pStyle w:val="Textonotapie"/>
        <w:spacing w:line="240" w:lineRule="auto"/>
        <w:ind w:firstLine="0"/>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CSJN, 8/04/2008, “ </w:t>
      </w:r>
      <w:proofErr w:type="spellStart"/>
      <w:r w:rsidRPr="00183906">
        <w:rPr>
          <w:rFonts w:ascii="Calibri" w:hAnsi="Calibri"/>
          <w:sz w:val="20"/>
        </w:rPr>
        <w:t>Schnaiderman</w:t>
      </w:r>
      <w:proofErr w:type="spellEnd"/>
      <w:r w:rsidRPr="00183906">
        <w:rPr>
          <w:rFonts w:ascii="Calibri" w:hAnsi="Calibri"/>
          <w:sz w:val="20"/>
        </w:rPr>
        <w:t xml:space="preserve">, Ernesto H. c/estado nacional”, IJ XXXVIII-828, dictamen de la Dra. Laura M. Monti a los que se remitió el voto unánime del tribunal cimero suscripto por los Dres. Lorenzetti, Highton de Nolasco, Carlos S.  Fayt, Enrique S. Petracchi, Juan C. Maqueda, Raúl Zaffaroni y Carmen Argibay y en el mismo sentido “Micheli Julieta E. c/E.N. Ministerio de justicia y DD.HH. RESOL. 313/00 S/Empleo publico” del 15/12/2009. </w:t>
      </w:r>
    </w:p>
  </w:footnote>
  <w:footnote w:id="8">
    <w:p w:rsidR="00C70C29" w:rsidRPr="00183906" w:rsidRDefault="00C70C29" w:rsidP="0085740E">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Que es de orden público, conf. art. 65.</w:t>
      </w:r>
    </w:p>
  </w:footnote>
  <w:footnote w:id="9">
    <w:p w:rsidR="00C70C29" w:rsidRPr="00183906" w:rsidRDefault="00C70C29" w:rsidP="006846E3">
      <w:pPr>
        <w:pStyle w:val="Textonotapie"/>
        <w:spacing w:line="199" w:lineRule="auto"/>
        <w:ind w:firstLine="0"/>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Énfasis añadido.</w:t>
      </w:r>
    </w:p>
  </w:footnote>
  <w:footnote w:id="10">
    <w:p w:rsidR="00C70C29" w:rsidRPr="00183906" w:rsidRDefault="00C70C29" w:rsidP="006846E3">
      <w:pPr>
        <w:pStyle w:val="Textonotapie"/>
        <w:spacing w:line="199" w:lineRule="auto"/>
        <w:ind w:firstLine="0"/>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Reglamentada por el D. 1738 del 18/09/1992 en cuyo art. 2 se derogó “… a partir del 1 de enero de 1993 todas las normas referidas a la fijación de precios contrarias a las disposiciones de la ley 24.076 y su reglamentación. </w:t>
      </w:r>
    </w:p>
  </w:footnote>
  <w:footnote w:id="11">
    <w:p w:rsidR="00C70C29" w:rsidRPr="00183906" w:rsidRDefault="00C70C29" w:rsidP="006846E3">
      <w:pPr>
        <w:pStyle w:val="Textonotapie"/>
        <w:spacing w:line="199" w:lineRule="auto"/>
        <w:ind w:firstLine="0"/>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Nos referimos al capítulo IX de la citada ley y decreto reglamentario (art. 37 a 49).</w:t>
      </w:r>
    </w:p>
  </w:footnote>
  <w:footnote w:id="12">
    <w:p w:rsidR="00C70C29" w:rsidRPr="00183906" w:rsidRDefault="00C70C29" w:rsidP="006846E3">
      <w:pPr>
        <w:pStyle w:val="Textonotapie"/>
        <w:spacing w:line="199" w:lineRule="auto"/>
        <w:ind w:firstLine="0"/>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Nos referimos AL D. 1705/2007 (B.O. 21/11/2007), Resol. 1748/2000 ENERGAS B.O. 16/06/2000, D. 186/99 ( B.O. 15/03/1999), D.180/2004 (B.O. 16/02/2004), D. 2255/92, D. 692/95 Y D. 951/1995.</w:t>
      </w:r>
    </w:p>
  </w:footnote>
  <w:footnote w:id="13">
    <w:p w:rsidR="00C70C29" w:rsidRPr="00183906" w:rsidRDefault="00C70C29" w:rsidP="006846E3">
      <w:pPr>
        <w:pStyle w:val="Textonotapie"/>
        <w:spacing w:line="199" w:lineRule="auto"/>
        <w:ind w:firstLine="0"/>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Principios expresamente previstos en el art. 42 del decreto reglamentario 1738/92.</w:t>
      </w:r>
    </w:p>
  </w:footnote>
  <w:footnote w:id="14">
    <w:p w:rsidR="00C70C29" w:rsidRPr="00183906" w:rsidRDefault="00C70C29" w:rsidP="006846E3">
      <w:pPr>
        <w:pStyle w:val="Textonotapie"/>
        <w:spacing w:line="199" w:lineRule="auto"/>
        <w:ind w:firstLine="0"/>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L. 24 706, art. 6. Y del mismo artículo del decreto reglamentario.</w:t>
      </w:r>
    </w:p>
  </w:footnote>
  <w:footnote w:id="15">
    <w:p w:rsidR="00C70C29" w:rsidRPr="00183906" w:rsidRDefault="00C70C29" w:rsidP="006846E3">
      <w:pPr>
        <w:pStyle w:val="Textonotapie"/>
        <w:spacing w:line="199" w:lineRule="auto"/>
        <w:ind w:firstLine="0"/>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Arts. 37 a 49 inclusive. </w:t>
      </w:r>
    </w:p>
  </w:footnote>
  <w:footnote w:id="16">
    <w:p w:rsidR="00C70C29" w:rsidRPr="000A1C57" w:rsidRDefault="00C70C29" w:rsidP="006846E3">
      <w:pPr>
        <w:pStyle w:val="Textonotapie"/>
        <w:spacing w:line="199" w:lineRule="auto"/>
        <w:ind w:firstLine="0"/>
        <w:rPr>
          <w:rFonts w:ascii="Calibri" w:hAnsi="Calibri"/>
          <w:sz w:val="20"/>
          <w:lang w:val="en-US"/>
        </w:rPr>
      </w:pPr>
      <w:r w:rsidRPr="00183906">
        <w:rPr>
          <w:rStyle w:val="Refdenotaalpie"/>
          <w:rFonts w:ascii="Calibri" w:hAnsi="Calibri"/>
          <w:sz w:val="20"/>
        </w:rPr>
        <w:footnoteRef/>
      </w:r>
      <w:r w:rsidRPr="00183906">
        <w:rPr>
          <w:rFonts w:ascii="Calibri" w:hAnsi="Calibri"/>
          <w:sz w:val="20"/>
        </w:rPr>
        <w:t xml:space="preserve"> Ver Reglamentación de arts. </w:t>
      </w:r>
      <w:r w:rsidRPr="000A1C57">
        <w:rPr>
          <w:rFonts w:ascii="Calibri" w:hAnsi="Calibri"/>
          <w:sz w:val="20"/>
          <w:lang w:val="en-US"/>
        </w:rPr>
        <w:t>65 a 70 apartado (10).</w:t>
      </w:r>
    </w:p>
  </w:footnote>
  <w:footnote w:id="17">
    <w:p w:rsidR="00C70C29" w:rsidRPr="00183906" w:rsidRDefault="00C70C29" w:rsidP="006846E3">
      <w:pPr>
        <w:pStyle w:val="Textonotapie"/>
        <w:spacing w:line="199" w:lineRule="auto"/>
        <w:ind w:firstLine="0"/>
        <w:rPr>
          <w:rFonts w:ascii="Calibri" w:hAnsi="Calibri"/>
          <w:sz w:val="20"/>
          <w:lang w:val="en-GB"/>
        </w:rPr>
      </w:pPr>
      <w:r w:rsidRPr="00183906">
        <w:rPr>
          <w:rStyle w:val="Refdenotaalpie"/>
          <w:rFonts w:ascii="Calibri" w:hAnsi="Calibri"/>
          <w:sz w:val="20"/>
        </w:rPr>
        <w:footnoteRef/>
      </w:r>
      <w:r w:rsidRPr="00183906">
        <w:rPr>
          <w:rFonts w:ascii="Calibri" w:hAnsi="Calibri"/>
          <w:sz w:val="20"/>
          <w:lang w:val="en-GB"/>
        </w:rPr>
        <w:t xml:space="preserve"> Art. 42 y 43.</w:t>
      </w:r>
    </w:p>
  </w:footnote>
  <w:footnote w:id="18">
    <w:p w:rsidR="00C70C29" w:rsidRPr="00183906" w:rsidRDefault="00C70C29" w:rsidP="006846E3">
      <w:pPr>
        <w:pStyle w:val="Textonotapie"/>
        <w:spacing w:line="199" w:lineRule="auto"/>
        <w:ind w:firstLine="0"/>
        <w:rPr>
          <w:rFonts w:ascii="Calibri" w:hAnsi="Calibri"/>
          <w:sz w:val="20"/>
          <w:lang w:val="en-GB"/>
        </w:rPr>
      </w:pPr>
      <w:r w:rsidRPr="00183906">
        <w:rPr>
          <w:rStyle w:val="Refdenotaalpie"/>
          <w:rFonts w:ascii="Calibri" w:hAnsi="Calibri"/>
          <w:sz w:val="20"/>
        </w:rPr>
        <w:footnoteRef/>
      </w:r>
      <w:r w:rsidRPr="00183906">
        <w:rPr>
          <w:rFonts w:ascii="Calibri" w:hAnsi="Calibri"/>
          <w:sz w:val="20"/>
          <w:lang w:val="en-GB"/>
        </w:rPr>
        <w:t xml:space="preserve"> Art. 2 inc. a.</w:t>
      </w:r>
    </w:p>
  </w:footnote>
  <w:footnote w:id="19">
    <w:p w:rsidR="00C70C29" w:rsidRPr="00183906" w:rsidRDefault="00C70C29" w:rsidP="006846E3">
      <w:pPr>
        <w:pStyle w:val="Textonotapie"/>
        <w:spacing w:line="199" w:lineRule="auto"/>
        <w:ind w:firstLine="0"/>
        <w:rPr>
          <w:rFonts w:ascii="Calibri" w:hAnsi="Calibri"/>
          <w:sz w:val="20"/>
          <w:lang w:val="en-US"/>
        </w:rPr>
      </w:pPr>
      <w:r w:rsidRPr="00183906">
        <w:rPr>
          <w:rStyle w:val="Refdenotaalpie"/>
          <w:rFonts w:ascii="Calibri" w:hAnsi="Calibri"/>
          <w:sz w:val="20"/>
        </w:rPr>
        <w:footnoteRef/>
      </w:r>
      <w:r w:rsidRPr="00183906">
        <w:rPr>
          <w:rFonts w:ascii="Calibri" w:hAnsi="Calibri"/>
          <w:sz w:val="20"/>
          <w:lang w:val="en-US"/>
        </w:rPr>
        <w:t xml:space="preserve"> Conf. Art. 38 inc. a, L. 24.076.</w:t>
      </w:r>
    </w:p>
  </w:footnote>
  <w:footnote w:id="20">
    <w:p w:rsidR="00C70C29" w:rsidRPr="00183906" w:rsidRDefault="00C70C29" w:rsidP="006846E3">
      <w:pPr>
        <w:pStyle w:val="Textonotapie"/>
        <w:spacing w:line="199" w:lineRule="auto"/>
        <w:ind w:firstLine="0"/>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Confr. Art. 15 </w:t>
      </w:r>
      <w:proofErr w:type="spellStart"/>
      <w:r w:rsidRPr="00183906">
        <w:rPr>
          <w:rFonts w:ascii="Calibri" w:hAnsi="Calibri"/>
          <w:sz w:val="20"/>
        </w:rPr>
        <w:t>inc</w:t>
      </w:r>
      <w:proofErr w:type="spellEnd"/>
      <w:r w:rsidRPr="00183906">
        <w:rPr>
          <w:rFonts w:ascii="Calibri" w:hAnsi="Calibri"/>
          <w:sz w:val="20"/>
        </w:rPr>
        <w:t xml:space="preserve"> b del Pacto Internacional de Derechos Económicos, Sociales y Culturales con jerarquía constitucional en virtud del Art. 75 inc. 22 de la CN.</w:t>
      </w:r>
    </w:p>
  </w:footnote>
  <w:footnote w:id="21">
    <w:p w:rsidR="00C70C29" w:rsidRPr="00183906" w:rsidRDefault="00C70C29" w:rsidP="006846E3">
      <w:pPr>
        <w:pStyle w:val="Textonotapie"/>
        <w:spacing w:line="199" w:lineRule="auto"/>
        <w:ind w:firstLine="0"/>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Conf. L. 25.445 y Art. 10 de la L. 25.561.</w:t>
      </w:r>
    </w:p>
  </w:footnote>
  <w:footnote w:id="22">
    <w:p w:rsidR="00C70C29" w:rsidRPr="00183906" w:rsidRDefault="00C70C29" w:rsidP="006846E3">
      <w:pPr>
        <w:pStyle w:val="Textonotapie"/>
        <w:spacing w:line="199" w:lineRule="auto"/>
        <w:ind w:firstLine="0"/>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Art. 3 inc. 11 de la Convención Interamericana contra la Corrupción L. 24.759 y Art. 5 inc. 1 y Art. 7 inc. 4 de la Convención de las Naciones Unidas contra la Corrupción L.26.097.</w:t>
      </w:r>
    </w:p>
  </w:footnote>
  <w:footnote w:id="23">
    <w:p w:rsidR="00C70C29" w:rsidRPr="00183906" w:rsidRDefault="00C70C29" w:rsidP="00E32038">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Se refiere a la publicidad al contratar.</w:t>
      </w:r>
    </w:p>
  </w:footnote>
  <w:footnote w:id="24">
    <w:p w:rsidR="00C70C29" w:rsidRPr="00183906" w:rsidRDefault="00C70C29" w:rsidP="00E32038">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Se refiere a la participación.</w:t>
      </w:r>
    </w:p>
  </w:footnote>
  <w:footnote w:id="25">
    <w:p w:rsidR="00C70C29" w:rsidRPr="00183906" w:rsidRDefault="00C70C29" w:rsidP="00E32038">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Se refiere a la participación.</w:t>
      </w:r>
    </w:p>
  </w:footnote>
  <w:footnote w:id="26">
    <w:p w:rsidR="00C70C29" w:rsidRPr="00183906" w:rsidRDefault="00C70C29" w:rsidP="00E32038">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L. 24.759.</w:t>
      </w:r>
    </w:p>
  </w:footnote>
  <w:footnote w:id="27">
    <w:p w:rsidR="00C70C29" w:rsidRPr="00183906" w:rsidRDefault="00C70C29" w:rsidP="00E32038">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Se refiere a la participación.</w:t>
      </w:r>
    </w:p>
  </w:footnote>
  <w:footnote w:id="28">
    <w:p w:rsidR="00C70C29" w:rsidRPr="00183906" w:rsidRDefault="00C70C29" w:rsidP="00E32038">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Se refiere a la transparencia al contratar.</w:t>
      </w:r>
    </w:p>
  </w:footnote>
  <w:footnote w:id="29">
    <w:p w:rsidR="00C70C29" w:rsidRPr="00183906" w:rsidRDefault="00C70C29" w:rsidP="00E32038">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Se refiere a la participación. </w:t>
      </w:r>
    </w:p>
  </w:footnote>
  <w:footnote w:id="30">
    <w:p w:rsidR="00C70C29" w:rsidRPr="00183906" w:rsidRDefault="00C70C29" w:rsidP="00E32038">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L. 26.097.</w:t>
      </w:r>
    </w:p>
  </w:footnote>
  <w:footnote w:id="31">
    <w:p w:rsidR="00C70C29" w:rsidRPr="00183906" w:rsidRDefault="00C70C29" w:rsidP="006846E3">
      <w:pPr>
        <w:pStyle w:val="Textonotapie"/>
        <w:spacing w:line="199" w:lineRule="auto"/>
        <w:ind w:firstLine="0"/>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La ley fue promulgada </w:t>
      </w:r>
      <w:proofErr w:type="spellStart"/>
      <w:r w:rsidRPr="00183906">
        <w:rPr>
          <w:rFonts w:ascii="Calibri" w:hAnsi="Calibri"/>
          <w:sz w:val="20"/>
        </w:rPr>
        <w:t>pracialmente</w:t>
      </w:r>
      <w:proofErr w:type="spellEnd"/>
      <w:r w:rsidRPr="00183906">
        <w:rPr>
          <w:rFonts w:ascii="Calibri" w:hAnsi="Calibri"/>
          <w:sz w:val="20"/>
        </w:rPr>
        <w:t xml:space="preserve"> el 6/01/2002 y su artículo 1 declaraba la emergencia hasta el 10 de diciembre del 2003. </w:t>
      </w:r>
    </w:p>
  </w:footnote>
  <w:footnote w:id="32">
    <w:p w:rsidR="00C70C29" w:rsidRPr="00183906" w:rsidRDefault="00C70C29" w:rsidP="006846E3">
      <w:pPr>
        <w:pStyle w:val="Textonotapie"/>
        <w:spacing w:line="199" w:lineRule="auto"/>
        <w:ind w:firstLine="0"/>
        <w:rPr>
          <w:rFonts w:ascii="Calibri" w:hAnsi="Calibri"/>
          <w:sz w:val="20"/>
        </w:rPr>
      </w:pPr>
      <w:r w:rsidRPr="00183906">
        <w:rPr>
          <w:rStyle w:val="Refdenotaalpie"/>
          <w:rFonts w:ascii="Calibri" w:hAnsi="Calibri"/>
          <w:sz w:val="20"/>
        </w:rPr>
        <w:footnoteRef/>
      </w:r>
      <w:r w:rsidRPr="00183906">
        <w:rPr>
          <w:rFonts w:ascii="Calibri" w:hAnsi="Calibri"/>
          <w:sz w:val="20"/>
        </w:rPr>
        <w:t>Leyes 25.790, 25.792, 26.077, 26.204, 26.339, 26.456, 26.563, 26.729, 26.896 y 27.200.</w:t>
      </w:r>
    </w:p>
  </w:footnote>
  <w:footnote w:id="33">
    <w:p w:rsidR="00C70C29" w:rsidRPr="00183906" w:rsidRDefault="00C70C29" w:rsidP="006846E3">
      <w:pPr>
        <w:pStyle w:val="Textonotapie"/>
        <w:spacing w:line="199" w:lineRule="auto"/>
        <w:ind w:firstLine="0"/>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Conf. art. 1 L 26.204.</w:t>
      </w:r>
    </w:p>
  </w:footnote>
  <w:footnote w:id="34">
    <w:p w:rsidR="00C70C29" w:rsidRPr="00183906" w:rsidRDefault="00C70C29" w:rsidP="006846E3">
      <w:pPr>
        <w:pStyle w:val="Textonotapie"/>
        <w:spacing w:line="199" w:lineRule="auto"/>
        <w:ind w:firstLine="0"/>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Art. 1 L. 25.561.</w:t>
      </w:r>
    </w:p>
  </w:footnote>
  <w:footnote w:id="35">
    <w:p w:rsidR="00C70C29" w:rsidRPr="00183906" w:rsidRDefault="00C70C29" w:rsidP="006846E3">
      <w:pPr>
        <w:pStyle w:val="Textonotapie"/>
        <w:spacing w:line="199" w:lineRule="auto"/>
        <w:ind w:firstLine="0"/>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Que dispuso la primera extensión de la emergencia de la ley 25.561 (art.1).</w:t>
      </w:r>
    </w:p>
  </w:footnote>
  <w:footnote w:id="36">
    <w:p w:rsidR="00C70C29" w:rsidRPr="00183906" w:rsidRDefault="00C70C29" w:rsidP="006846E3">
      <w:pPr>
        <w:pStyle w:val="Textonotapie"/>
        <w:spacing w:line="199" w:lineRule="auto"/>
        <w:ind w:firstLine="0"/>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Conf. art. 1 L. 25.561.</w:t>
      </w:r>
    </w:p>
  </w:footnote>
  <w:footnote w:id="37">
    <w:p w:rsidR="00C70C29" w:rsidRPr="00183906" w:rsidRDefault="00C70C29">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Es un hecho histórico innegable que por ahora fueron sólo cuatro los presidents que gobernaron en “Emergencia”: Duhalde, Kirchner Néstor y Cristina y ahora Mauricio </w:t>
      </w:r>
      <w:proofErr w:type="spellStart"/>
      <w:r w:rsidRPr="00183906">
        <w:rPr>
          <w:rFonts w:ascii="Calibri" w:hAnsi="Calibri"/>
          <w:sz w:val="20"/>
        </w:rPr>
        <w:t>Macri</w:t>
      </w:r>
      <w:proofErr w:type="spellEnd"/>
      <w:r w:rsidRPr="00183906">
        <w:rPr>
          <w:rFonts w:ascii="Calibri" w:hAnsi="Calibri"/>
          <w:sz w:val="20"/>
        </w:rPr>
        <w:t xml:space="preserve">. </w:t>
      </w:r>
    </w:p>
  </w:footnote>
  <w:footnote w:id="38">
    <w:p w:rsidR="00C70C29" w:rsidRPr="00183906" w:rsidRDefault="00C70C29">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Ratificada por ley 26.097.</w:t>
      </w:r>
    </w:p>
  </w:footnote>
  <w:footnote w:id="39">
    <w:p w:rsidR="00C70C29" w:rsidRPr="00183906" w:rsidRDefault="00C70C29">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Art.III, inc. 5 de la Conv. Americana Contra la Corrupción, L. 24.759.</w:t>
      </w:r>
    </w:p>
  </w:footnote>
  <w:footnote w:id="40">
    <w:p w:rsidR="00C70C29" w:rsidRPr="00183906" w:rsidRDefault="00C70C29" w:rsidP="003C403E">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Ratificada por ley 26.097.</w:t>
      </w:r>
    </w:p>
  </w:footnote>
  <w:footnote w:id="41">
    <w:p w:rsidR="00C70C29" w:rsidRPr="00183906" w:rsidRDefault="00C70C29">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Ver art. 12 inc. 1  e inciso 2 apartado “e” de dicha Convención. Obviamente, la tinta cargada y el subrayado no está en el original.</w:t>
      </w:r>
    </w:p>
  </w:footnote>
  <w:footnote w:id="42">
    <w:p w:rsidR="00C70C29" w:rsidRPr="00183906" w:rsidRDefault="00C70C29">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Primer párrafo. </w:t>
      </w:r>
    </w:p>
  </w:footnote>
  <w:footnote w:id="43">
    <w:p w:rsidR="00C70C29" w:rsidRPr="00183906" w:rsidRDefault="00C70C29" w:rsidP="00626763">
      <w:pPr>
        <w:pStyle w:val="Textonotapie"/>
        <w:spacing w:line="240" w:lineRule="auto"/>
        <w:ind w:firstLine="0"/>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Énfasis añadido.</w:t>
      </w:r>
    </w:p>
  </w:footnote>
  <w:footnote w:id="44">
    <w:p w:rsidR="00C70C29" w:rsidRPr="00183906" w:rsidRDefault="00C70C29" w:rsidP="00626763">
      <w:pPr>
        <w:pStyle w:val="Textonotapie"/>
        <w:spacing w:line="240" w:lineRule="auto"/>
        <w:ind w:firstLine="0"/>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Énfasis añadido. </w:t>
      </w:r>
    </w:p>
  </w:footnote>
  <w:footnote w:id="45">
    <w:p w:rsidR="00C70C29" w:rsidRPr="00183906" w:rsidRDefault="00C70C29">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Ver </w:t>
      </w:r>
      <w:proofErr w:type="spellStart"/>
      <w:r w:rsidRPr="00183906">
        <w:rPr>
          <w:rFonts w:ascii="Calibri" w:hAnsi="Calibri"/>
          <w:sz w:val="20"/>
        </w:rPr>
        <w:t>pag</w:t>
      </w:r>
      <w:proofErr w:type="spellEnd"/>
      <w:r w:rsidRPr="00183906">
        <w:rPr>
          <w:rFonts w:ascii="Calibri" w:hAnsi="Calibri"/>
          <w:sz w:val="20"/>
        </w:rPr>
        <w:t xml:space="preserve">. 3. </w:t>
      </w:r>
    </w:p>
  </w:footnote>
  <w:footnote w:id="46">
    <w:p w:rsidR="00C70C29" w:rsidRPr="00183906" w:rsidRDefault="00C70C29">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Comercializadora de gas del grupo </w:t>
      </w:r>
      <w:proofErr w:type="spellStart"/>
      <w:r w:rsidRPr="00183906">
        <w:rPr>
          <w:rFonts w:ascii="Calibri" w:hAnsi="Calibri"/>
          <w:sz w:val="20"/>
        </w:rPr>
        <w:t>Metrogas</w:t>
      </w:r>
      <w:proofErr w:type="spellEnd"/>
      <w:r w:rsidRPr="00183906">
        <w:rPr>
          <w:rFonts w:ascii="Calibri" w:hAnsi="Calibri"/>
          <w:sz w:val="20"/>
        </w:rPr>
        <w:t>.</w:t>
      </w:r>
    </w:p>
  </w:footnote>
  <w:footnote w:id="47">
    <w:p w:rsidR="00C70C29" w:rsidRPr="00183906" w:rsidRDefault="00C70C29">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w:t>
      </w:r>
      <w:r w:rsidRPr="00183906">
        <w:rPr>
          <w:rFonts w:ascii="Calibri" w:hAnsi="Calibri" w:cs="Tahoma"/>
          <w:b/>
          <w:bCs/>
          <w:color w:val="495D60"/>
          <w:sz w:val="20"/>
          <w:lang w:val="es-ES"/>
        </w:rPr>
        <w:t>E</w:t>
      </w:r>
      <w:r w:rsidRPr="00183906">
        <w:rPr>
          <w:rFonts w:ascii="Calibri" w:hAnsi="Calibri" w:cs="Tahoma"/>
          <w:color w:val="495D60"/>
          <w:sz w:val="20"/>
          <w:lang w:val="es-ES"/>
        </w:rPr>
        <w:t>s una empresa Argentina que opera desde abril del año 2001. Tiene como eje principal agregar valor al gas natural a través de la separación y fraccionamiento de sus componentes ricos, recuperando el etano, que constituye la principal materia prima de la industria petroquímica argentina, y aprovechando el resto de los componentes líquidos para otros mercados. Es una sociedad anónima cuyos accionistas son YPF S.A., Petrobras y Dow Argentina.</w:t>
      </w:r>
    </w:p>
  </w:footnote>
  <w:footnote w:id="48">
    <w:p w:rsidR="00C70C29" w:rsidRPr="00183906" w:rsidRDefault="00C70C29" w:rsidP="005C619D">
      <w:pPr>
        <w:autoSpaceDE w:val="0"/>
        <w:autoSpaceDN w:val="0"/>
        <w:adjustRightInd w:val="0"/>
        <w:spacing w:after="0"/>
        <w:rPr>
          <w:rFonts w:ascii="Calibri" w:hAnsi="Calibri" w:cs="Helvetica"/>
          <w:color w:val="262626"/>
          <w:sz w:val="20"/>
          <w:lang w:val="es-ES"/>
        </w:rPr>
      </w:pPr>
      <w:r w:rsidRPr="00183906">
        <w:rPr>
          <w:rStyle w:val="Refdenotaalpie"/>
          <w:rFonts w:ascii="Calibri" w:hAnsi="Calibri"/>
          <w:sz w:val="20"/>
        </w:rPr>
        <w:footnoteRef/>
      </w:r>
      <w:r w:rsidRPr="00183906">
        <w:rPr>
          <w:rFonts w:ascii="Calibri" w:hAnsi="Calibri"/>
          <w:sz w:val="20"/>
        </w:rPr>
        <w:t xml:space="preserve"> </w:t>
      </w:r>
      <w:r w:rsidRPr="00183906">
        <w:rPr>
          <w:rFonts w:ascii="Calibri" w:hAnsi="Calibri" w:cs="Helvetica"/>
          <w:color w:val="262626"/>
          <w:sz w:val="20"/>
          <w:lang w:val="es-ES"/>
        </w:rPr>
        <w:t xml:space="preserve">La Asociación Regional de Empresas del Sector Petróleo, Gas y Biocombustibles en Latinoamérica y el Caribe (ARPEL) es una asociación sin fines de lucro que nuclea a empresas e instituciones del sector en la región, con el propósito principal de promover la integración y el crecimiento de la industria y de maximizar su contribución al desarrollo energético sostenible de la región. </w:t>
      </w:r>
    </w:p>
    <w:p w:rsidR="00C70C29" w:rsidRPr="00183906" w:rsidRDefault="00C70C29" w:rsidP="005C619D">
      <w:pPr>
        <w:autoSpaceDE w:val="0"/>
        <w:autoSpaceDN w:val="0"/>
        <w:adjustRightInd w:val="0"/>
        <w:spacing w:after="0"/>
        <w:rPr>
          <w:rFonts w:ascii="Calibri" w:hAnsi="Calibri" w:cs="Helvetica"/>
          <w:color w:val="262626"/>
          <w:sz w:val="20"/>
          <w:lang w:val="es-ES"/>
        </w:rPr>
      </w:pPr>
      <w:r w:rsidRPr="00183906">
        <w:rPr>
          <w:rFonts w:ascii="Calibri" w:hAnsi="Calibri" w:cs="Helvetica"/>
          <w:color w:val="262626"/>
          <w:sz w:val="20"/>
          <w:lang w:val="es-ES"/>
        </w:rPr>
        <w:t xml:space="preserve">Sus socios representan más del 90% de las actividades del </w:t>
      </w:r>
      <w:proofErr w:type="spellStart"/>
      <w:r w:rsidRPr="00183906">
        <w:rPr>
          <w:rFonts w:ascii="Calibri" w:hAnsi="Calibri" w:cs="Helvetica"/>
          <w:color w:val="262626"/>
          <w:sz w:val="20"/>
          <w:lang w:val="es-ES"/>
        </w:rPr>
        <w:t>upstream</w:t>
      </w:r>
      <w:proofErr w:type="spellEnd"/>
      <w:r w:rsidRPr="00183906">
        <w:rPr>
          <w:rFonts w:ascii="Calibri" w:hAnsi="Calibri" w:cs="Helvetica"/>
          <w:color w:val="262626"/>
          <w:sz w:val="20"/>
          <w:lang w:val="es-ES"/>
        </w:rPr>
        <w:t xml:space="preserve"> y </w:t>
      </w:r>
      <w:proofErr w:type="spellStart"/>
      <w:r w:rsidRPr="00183906">
        <w:rPr>
          <w:rFonts w:ascii="Calibri" w:hAnsi="Calibri" w:cs="Helvetica"/>
          <w:color w:val="262626"/>
          <w:sz w:val="20"/>
          <w:lang w:val="es-ES"/>
        </w:rPr>
        <w:t>downstream</w:t>
      </w:r>
      <w:proofErr w:type="spellEnd"/>
      <w:r w:rsidRPr="00183906">
        <w:rPr>
          <w:rFonts w:ascii="Calibri" w:hAnsi="Calibri" w:cs="Helvetica"/>
          <w:color w:val="262626"/>
          <w:sz w:val="20"/>
          <w:lang w:val="es-ES"/>
        </w:rPr>
        <w:t xml:space="preserve"> en la región e incluyen a empresas petroleras nacionales e internacionales, a empresas proveedoras de tecnología, bienes y servicios para la cadena de valor de la industria, y a otras asociaciones del sector.</w:t>
      </w:r>
    </w:p>
    <w:p w:rsidR="00C70C29" w:rsidRPr="00183906" w:rsidRDefault="00C70C29" w:rsidP="005C619D">
      <w:pPr>
        <w:autoSpaceDE w:val="0"/>
        <w:autoSpaceDN w:val="0"/>
        <w:adjustRightInd w:val="0"/>
        <w:spacing w:after="0"/>
        <w:rPr>
          <w:rFonts w:ascii="Calibri" w:hAnsi="Calibri" w:cs="Helvetica"/>
          <w:color w:val="262626"/>
          <w:sz w:val="20"/>
          <w:lang w:val="es-ES"/>
        </w:rPr>
      </w:pPr>
    </w:p>
    <w:p w:rsidR="00C70C29" w:rsidRPr="00183906" w:rsidRDefault="00C70C29" w:rsidP="005C619D">
      <w:pPr>
        <w:autoSpaceDE w:val="0"/>
        <w:autoSpaceDN w:val="0"/>
        <w:adjustRightInd w:val="0"/>
        <w:spacing w:after="0"/>
        <w:rPr>
          <w:rFonts w:ascii="Calibri" w:hAnsi="Calibri" w:cs="Helvetica"/>
          <w:color w:val="262626"/>
          <w:sz w:val="20"/>
          <w:lang w:val="es-ES"/>
        </w:rPr>
      </w:pPr>
    </w:p>
    <w:p w:rsidR="00C70C29" w:rsidRPr="00183906" w:rsidRDefault="00C70C29" w:rsidP="005C619D">
      <w:pPr>
        <w:pStyle w:val="Textonotapie"/>
        <w:rPr>
          <w:rFonts w:ascii="Calibri" w:hAnsi="Calibri"/>
          <w:sz w:val="20"/>
        </w:rPr>
      </w:pPr>
    </w:p>
  </w:footnote>
  <w:footnote w:id="49">
    <w:p w:rsidR="00C70C29" w:rsidRPr="00183906" w:rsidRDefault="00C70C29">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Conf. Art. 75 inc. 22, primer párrafo de la C.N.</w:t>
      </w:r>
    </w:p>
  </w:footnote>
  <w:footnote w:id="50">
    <w:p w:rsidR="00C70C29" w:rsidRPr="00183906" w:rsidRDefault="00C70C29">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Se refiere a la publicidad al contratar.</w:t>
      </w:r>
    </w:p>
  </w:footnote>
  <w:footnote w:id="51">
    <w:p w:rsidR="00C70C29" w:rsidRPr="00183906" w:rsidRDefault="00C70C29">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Se refiere a la participación.</w:t>
      </w:r>
    </w:p>
  </w:footnote>
  <w:footnote w:id="52">
    <w:p w:rsidR="00C70C29" w:rsidRPr="00183906" w:rsidRDefault="00C70C29" w:rsidP="00833C94">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Se refiere a la participación.</w:t>
      </w:r>
    </w:p>
  </w:footnote>
  <w:footnote w:id="53">
    <w:p w:rsidR="00C70C29" w:rsidRPr="00183906" w:rsidRDefault="00C70C29">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L. 24.759.</w:t>
      </w:r>
    </w:p>
  </w:footnote>
  <w:footnote w:id="54">
    <w:p w:rsidR="00C70C29" w:rsidRPr="00183906" w:rsidRDefault="00C70C29">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Se refiere a la participación.</w:t>
      </w:r>
    </w:p>
  </w:footnote>
  <w:footnote w:id="55">
    <w:p w:rsidR="00C70C29" w:rsidRPr="00183906" w:rsidRDefault="00C70C29">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Se refiere a la transparencia al contratar.</w:t>
      </w:r>
    </w:p>
  </w:footnote>
  <w:footnote w:id="56">
    <w:p w:rsidR="00C70C29" w:rsidRPr="00183906" w:rsidRDefault="00C70C29">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Se refiere a la participación. </w:t>
      </w:r>
    </w:p>
  </w:footnote>
  <w:footnote w:id="57">
    <w:p w:rsidR="00C70C29" w:rsidRPr="00183906" w:rsidRDefault="00C70C29">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L. 26.097.</w:t>
      </w:r>
    </w:p>
  </w:footnote>
  <w:footnote w:id="58">
    <w:p w:rsidR="00C70C29" w:rsidRPr="00183906" w:rsidRDefault="00C70C29" w:rsidP="00762AF3">
      <w:pPr>
        <w:autoSpaceDE w:val="0"/>
        <w:autoSpaceDN w:val="0"/>
        <w:adjustRightInd w:val="0"/>
        <w:spacing w:after="0"/>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w:t>
      </w:r>
      <w:r w:rsidRPr="00183906">
        <w:rPr>
          <w:rFonts w:ascii="Calibri" w:hAnsi="Calibri" w:cs="Courier New"/>
          <w:color w:val="000000"/>
          <w:sz w:val="20"/>
        </w:rPr>
        <w:t>Autos: “</w:t>
      </w:r>
      <w:r w:rsidRPr="00183906">
        <w:rPr>
          <w:rFonts w:ascii="Calibri" w:hAnsi="Calibri" w:cs="Courier New"/>
          <w:b/>
          <w:bCs/>
          <w:color w:val="FF0000"/>
          <w:sz w:val="20"/>
        </w:rPr>
        <w:t>Adelco</w:t>
      </w:r>
      <w:r w:rsidRPr="00183906">
        <w:rPr>
          <w:rFonts w:ascii="Calibri" w:hAnsi="Calibri" w:cs="Courier New"/>
          <w:color w:val="000000"/>
          <w:sz w:val="20"/>
        </w:rPr>
        <w:t xml:space="preserve"> Liga Acción del consumidor c/ Mº de Economía y Ob. y S.Públicos(Sec. de Energía, Transportes y Comunicaciones )S/amparo Causa 4860/96, Sala III C.N.C.A., Jueces: Mordeglia, Muñoz y Argento, 19/09/96</w:t>
      </w:r>
    </w:p>
  </w:footnote>
  <w:footnote w:id="59">
    <w:p w:rsidR="00C70C29" w:rsidRPr="00183906" w:rsidRDefault="00C70C29">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w:t>
      </w:r>
      <w:proofErr w:type="spellStart"/>
      <w:r w:rsidRPr="00183906">
        <w:rPr>
          <w:rFonts w:ascii="Calibri" w:hAnsi="Calibri"/>
          <w:sz w:val="20"/>
        </w:rPr>
        <w:t>Yousefian</w:t>
      </w:r>
      <w:proofErr w:type="spellEnd"/>
      <w:r w:rsidRPr="00183906">
        <w:rPr>
          <w:rFonts w:ascii="Calibri" w:hAnsi="Calibri"/>
          <w:sz w:val="20"/>
        </w:rPr>
        <w:t xml:space="preserve">, Martín C/EN Sec.Com. S/amparo L 16986” Cam. Federal </w:t>
      </w:r>
      <w:proofErr w:type="spellStart"/>
      <w:r w:rsidRPr="00183906">
        <w:rPr>
          <w:rFonts w:ascii="Calibri" w:hAnsi="Calibri"/>
          <w:sz w:val="20"/>
        </w:rPr>
        <w:t>Cont.Adm</w:t>
      </w:r>
      <w:proofErr w:type="spellEnd"/>
      <w:r w:rsidRPr="00183906">
        <w:rPr>
          <w:rFonts w:ascii="Calibri" w:hAnsi="Calibri"/>
          <w:sz w:val="20"/>
        </w:rPr>
        <w:t>., Sala IV, 6/11/1997.</w:t>
      </w:r>
    </w:p>
  </w:footnote>
  <w:footnote w:id="60">
    <w:tbl>
      <w:tblPr>
        <w:tblW w:w="5000" w:type="pct"/>
        <w:tblCellSpacing w:w="0" w:type="dxa"/>
        <w:tblCellMar>
          <w:left w:w="0" w:type="dxa"/>
          <w:right w:w="0" w:type="dxa"/>
        </w:tblCellMar>
        <w:tblLook w:val="04A0"/>
      </w:tblPr>
      <w:tblGrid>
        <w:gridCol w:w="8220"/>
      </w:tblGrid>
      <w:tr w:rsidR="00C70C29" w:rsidRPr="00183906" w:rsidTr="00175529">
        <w:trPr>
          <w:tblCellSpacing w:w="0" w:type="dxa"/>
        </w:trPr>
        <w:tc>
          <w:tcPr>
            <w:tcW w:w="0" w:type="auto"/>
            <w:vAlign w:val="center"/>
            <w:hideMark/>
          </w:tcPr>
          <w:p w:rsidR="00C70C29" w:rsidRPr="00183906" w:rsidRDefault="00C70C29" w:rsidP="00175529">
            <w:pPr>
              <w:spacing w:after="0"/>
              <w:rPr>
                <w:rFonts w:ascii="Calibri" w:hAnsi="Calibri"/>
                <w:sz w:val="20"/>
                <w:lang w:eastAsia="es-AR"/>
              </w:rPr>
            </w:pPr>
            <w:r w:rsidRPr="00183906">
              <w:rPr>
                <w:rStyle w:val="Refdenotaalpie"/>
                <w:rFonts w:ascii="Calibri" w:hAnsi="Calibri"/>
                <w:sz w:val="20"/>
              </w:rPr>
              <w:footnoteRef/>
            </w:r>
            <w:r w:rsidRPr="00183906">
              <w:rPr>
                <w:rFonts w:ascii="Calibri" w:hAnsi="Calibri"/>
                <w:sz w:val="20"/>
              </w:rPr>
              <w:t xml:space="preserve"> Autos: “</w:t>
            </w:r>
            <w:r w:rsidRPr="00183906">
              <w:rPr>
                <w:rFonts w:ascii="Calibri" w:hAnsi="Calibri"/>
                <w:sz w:val="20"/>
                <w:lang w:eastAsia="es-AR"/>
              </w:rPr>
              <w:t>Defensoría Ciudadana de la Plata y otros c/ Aguas Bonaerenses S.A. ABSA s/ pretensión declarativa de certeza - otros juicios” Juzgado Cont. Adm. La Plata J.1</w:t>
            </w:r>
          </w:p>
        </w:tc>
      </w:tr>
      <w:tr w:rsidR="00C70C29" w:rsidRPr="00183906" w:rsidTr="00175529">
        <w:trPr>
          <w:tblCellSpacing w:w="0" w:type="dxa"/>
        </w:trPr>
        <w:tc>
          <w:tcPr>
            <w:tcW w:w="0" w:type="auto"/>
            <w:vAlign w:val="center"/>
            <w:hideMark/>
          </w:tcPr>
          <w:p w:rsidR="00C70C29" w:rsidRPr="00183906" w:rsidRDefault="00C70C29" w:rsidP="00175529">
            <w:pPr>
              <w:spacing w:after="0"/>
              <w:rPr>
                <w:rFonts w:ascii="Calibri" w:hAnsi="Calibri"/>
                <w:sz w:val="20"/>
                <w:lang w:eastAsia="es-AR"/>
              </w:rPr>
            </w:pPr>
          </w:p>
        </w:tc>
      </w:tr>
    </w:tbl>
    <w:p w:rsidR="00C70C29" w:rsidRPr="00183906" w:rsidRDefault="00C70C29" w:rsidP="00175529">
      <w:pPr>
        <w:pStyle w:val="Textonotapie"/>
        <w:ind w:firstLine="0"/>
        <w:rPr>
          <w:rFonts w:ascii="Calibri" w:hAnsi="Calibri"/>
          <w:sz w:val="20"/>
        </w:rPr>
      </w:pPr>
    </w:p>
  </w:footnote>
  <w:footnote w:id="61">
    <w:p w:rsidR="00C70C29" w:rsidRPr="00183906" w:rsidRDefault="00C70C29">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w:t>
      </w:r>
      <w:r w:rsidRPr="00183906">
        <w:rPr>
          <w:rFonts w:ascii="Calibri" w:hAnsi="Calibri"/>
          <w:spacing w:val="-5"/>
          <w:sz w:val="20"/>
        </w:rPr>
        <w:t xml:space="preserve">Nos referimos a los autos: “Defensoría del Pueblo de la Ciudad de Buenos </w:t>
      </w:r>
      <w:r w:rsidRPr="00183906">
        <w:rPr>
          <w:rFonts w:ascii="Calibri" w:hAnsi="Calibri"/>
          <w:sz w:val="20"/>
        </w:rPr>
        <w:t xml:space="preserve">c/ Secretaría de Comunicaciones - resol. 2926/99 s/ amparo ley 16.986.” D. 859.XXXVI, 31/10/2006” (31/10/2006)”; en los que la mayoría rechazó el Extraordinario por no considerar legitimado al Defensor del Pueblo de la CABA para cuestionar normas y actos administrativos de las autoridades nacionales. Sin embargo, los fundamentos del presente voto del actual presidente de la CSJN que fue realizado junto al Dr. </w:t>
      </w:r>
      <w:proofErr w:type="spellStart"/>
      <w:r w:rsidRPr="00183906">
        <w:rPr>
          <w:rFonts w:ascii="Calibri" w:hAnsi="Calibri"/>
          <w:sz w:val="20"/>
        </w:rPr>
        <w:t>Zaffaroni</w:t>
      </w:r>
      <w:proofErr w:type="spellEnd"/>
      <w:r w:rsidRPr="00183906">
        <w:rPr>
          <w:rFonts w:ascii="Calibri" w:hAnsi="Calibri"/>
          <w:sz w:val="20"/>
        </w:rPr>
        <w:t xml:space="preserve"> refleja la doctrina del tribunal cimero en materia de participación de los usuarios en las modificaciones tarifarias de los servicios públicos.  </w:t>
      </w:r>
    </w:p>
  </w:footnote>
  <w:footnote w:id="62">
    <w:p w:rsidR="00C70C29" w:rsidRPr="00183906" w:rsidRDefault="00C70C29">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Consid. 13 del voto citado.</w:t>
      </w:r>
    </w:p>
  </w:footnote>
  <w:footnote w:id="63">
    <w:p w:rsidR="00C70C29" w:rsidRPr="00183906" w:rsidRDefault="00C70C29">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w:t>
      </w:r>
      <w:proofErr w:type="spellStart"/>
      <w:r w:rsidRPr="00183906">
        <w:rPr>
          <w:rFonts w:ascii="Calibri" w:hAnsi="Calibri"/>
          <w:sz w:val="20"/>
        </w:rPr>
        <w:t>Consid</w:t>
      </w:r>
      <w:proofErr w:type="spellEnd"/>
      <w:r w:rsidRPr="00183906">
        <w:rPr>
          <w:rFonts w:ascii="Calibri" w:hAnsi="Calibri"/>
          <w:sz w:val="20"/>
        </w:rPr>
        <w:t>. 14 del voto citado.</w:t>
      </w:r>
    </w:p>
  </w:footnote>
  <w:footnote w:id="64">
    <w:p w:rsidR="00C70C29" w:rsidRPr="00183906" w:rsidRDefault="00C70C29">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w:t>
      </w:r>
      <w:proofErr w:type="spellStart"/>
      <w:r w:rsidRPr="00183906">
        <w:rPr>
          <w:rFonts w:ascii="Calibri" w:hAnsi="Calibri"/>
          <w:sz w:val="20"/>
        </w:rPr>
        <w:t>Ënfasis</w:t>
      </w:r>
      <w:proofErr w:type="spellEnd"/>
      <w:r w:rsidRPr="00183906">
        <w:rPr>
          <w:rFonts w:ascii="Calibri" w:hAnsi="Calibri"/>
          <w:sz w:val="20"/>
        </w:rPr>
        <w:t xml:space="preserve"> añadido. </w:t>
      </w:r>
    </w:p>
  </w:footnote>
  <w:footnote w:id="65">
    <w:p w:rsidR="00C70C29" w:rsidRPr="00183906" w:rsidRDefault="00C70C29">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w:t>
      </w:r>
      <w:proofErr w:type="spellStart"/>
      <w:r w:rsidRPr="00183906">
        <w:rPr>
          <w:rFonts w:ascii="Calibri" w:hAnsi="Calibri"/>
          <w:sz w:val="20"/>
        </w:rPr>
        <w:t>Consid</w:t>
      </w:r>
      <w:proofErr w:type="spellEnd"/>
      <w:r w:rsidRPr="00183906">
        <w:rPr>
          <w:rFonts w:ascii="Calibri" w:hAnsi="Calibri"/>
          <w:sz w:val="20"/>
        </w:rPr>
        <w:t>. 15 del voto citado.</w:t>
      </w:r>
    </w:p>
  </w:footnote>
  <w:footnote w:id="66">
    <w:p w:rsidR="00C70C29" w:rsidRPr="00183906" w:rsidRDefault="00C70C29">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Consid. 16 del voto citado.</w:t>
      </w:r>
    </w:p>
  </w:footnote>
  <w:footnote w:id="67">
    <w:p w:rsidR="00C70C29" w:rsidRPr="00183906" w:rsidRDefault="00C70C29" w:rsidP="0056006A">
      <w:pPr>
        <w:widowControl w:val="0"/>
        <w:shd w:val="clear" w:color="auto" w:fill="FFFFFF"/>
        <w:autoSpaceDE w:val="0"/>
        <w:autoSpaceDN w:val="0"/>
        <w:adjustRightInd w:val="0"/>
        <w:spacing w:after="0" w:line="192" w:lineRule="exact"/>
        <w:rPr>
          <w:rFonts w:ascii="Calibri" w:hAnsi="Calibri" w:cs="Courier New"/>
          <w:sz w:val="20"/>
          <w:lang w:eastAsia="es-AR"/>
        </w:rPr>
      </w:pPr>
      <w:r w:rsidRPr="00183906">
        <w:rPr>
          <w:rStyle w:val="Refdenotaalpie"/>
          <w:rFonts w:ascii="Calibri" w:hAnsi="Calibri"/>
          <w:sz w:val="20"/>
        </w:rPr>
        <w:footnoteRef/>
      </w:r>
      <w:r w:rsidRPr="00183906">
        <w:rPr>
          <w:rFonts w:ascii="Calibri" w:hAnsi="Calibri"/>
          <w:sz w:val="20"/>
        </w:rPr>
        <w:t xml:space="preserve"> </w:t>
      </w:r>
      <w:r w:rsidRPr="00183906">
        <w:rPr>
          <w:rFonts w:ascii="Calibri" w:hAnsi="Calibri" w:cs="Courier New"/>
          <w:sz w:val="20"/>
          <w:lang w:eastAsia="es-AR"/>
        </w:rPr>
        <w:t>D. 89. XXXVIII. D. 10. XXXVIII. y otros. RECURSOS DE HECHO autos: “</w:t>
      </w:r>
      <w:r w:rsidRPr="00183906">
        <w:rPr>
          <w:rFonts w:ascii="Calibri" w:hAnsi="Calibri" w:cs="Courier New"/>
          <w:spacing w:val="-4"/>
          <w:sz w:val="20"/>
          <w:lang w:eastAsia="es-AR"/>
        </w:rPr>
        <w:t>Defensor del Pueblo de la Naci</w:t>
      </w:r>
      <w:r w:rsidRPr="00183906">
        <w:rPr>
          <w:rFonts w:ascii="Calibri" w:hAnsi="Calibri"/>
          <w:spacing w:val="-4"/>
          <w:sz w:val="20"/>
          <w:lang w:eastAsia="es-AR"/>
        </w:rPr>
        <w:t>ó</w:t>
      </w:r>
      <w:r w:rsidRPr="00183906">
        <w:rPr>
          <w:rFonts w:ascii="Calibri" w:hAnsi="Calibri" w:cs="Courier New"/>
          <w:spacing w:val="-4"/>
          <w:sz w:val="20"/>
          <w:lang w:eastAsia="es-AR"/>
        </w:rPr>
        <w:t>n – incidente</w:t>
      </w:r>
      <w:r w:rsidRPr="00183906">
        <w:rPr>
          <w:rFonts w:ascii="Calibri" w:hAnsi="Calibri" w:cs="Courier New"/>
          <w:sz w:val="20"/>
          <w:lang w:eastAsia="es-AR"/>
        </w:rPr>
        <w:t xml:space="preserve"> </w:t>
      </w:r>
      <w:proofErr w:type="spellStart"/>
      <w:r w:rsidRPr="00183906">
        <w:rPr>
          <w:rFonts w:ascii="Calibri" w:hAnsi="Calibri" w:cs="Courier New"/>
          <w:sz w:val="20"/>
          <w:lang w:eastAsia="es-AR"/>
        </w:rPr>
        <w:t>Med</w:t>
      </w:r>
      <w:proofErr w:type="spellEnd"/>
      <w:r w:rsidRPr="00183906">
        <w:rPr>
          <w:rFonts w:ascii="Calibri" w:hAnsi="Calibri" w:cs="Courier New"/>
          <w:sz w:val="20"/>
          <w:lang w:eastAsia="es-AR"/>
        </w:rPr>
        <w:t xml:space="preserve">. c/ E.N. </w:t>
      </w:r>
      <w:r w:rsidRPr="00183906">
        <w:rPr>
          <w:rFonts w:ascii="Calibri" w:hAnsi="Calibri"/>
          <w:sz w:val="20"/>
          <w:lang w:eastAsia="es-AR"/>
        </w:rPr>
        <w:t>C/</w:t>
      </w:r>
      <w:r w:rsidRPr="00183906">
        <w:rPr>
          <w:rFonts w:ascii="Calibri" w:hAnsi="Calibri" w:cs="Courier New"/>
          <w:sz w:val="20"/>
          <w:lang w:eastAsia="es-AR"/>
        </w:rPr>
        <w:t>P.E.N.</w:t>
      </w:r>
      <w:r w:rsidRPr="00183906">
        <w:rPr>
          <w:rFonts w:ascii="Calibri" w:hAnsi="Calibri"/>
          <w:sz w:val="20"/>
          <w:lang w:eastAsia="es-AR"/>
        </w:rPr>
        <w:t xml:space="preserve"> </w:t>
      </w:r>
      <w:r w:rsidRPr="00183906">
        <w:rPr>
          <w:rFonts w:ascii="Calibri" w:hAnsi="Calibri" w:cs="Courier New"/>
          <w:sz w:val="20"/>
          <w:lang w:eastAsia="es-AR"/>
        </w:rPr>
        <w:t>M</w:t>
      </w:r>
      <w:r w:rsidRPr="00183906">
        <w:rPr>
          <w:rFonts w:ascii="Calibri" w:hAnsi="Calibri"/>
          <w:sz w:val="20"/>
          <w:lang w:eastAsia="es-AR"/>
        </w:rPr>
        <w:t>°</w:t>
      </w:r>
      <w:r w:rsidRPr="00183906">
        <w:rPr>
          <w:rFonts w:ascii="Calibri" w:hAnsi="Calibri" w:cs="Courier New"/>
          <w:sz w:val="20"/>
          <w:lang w:eastAsia="es-AR"/>
        </w:rPr>
        <w:t xml:space="preserve"> E. - dto. 1738/92y otro s/ proceso de conocimiento.” </w:t>
      </w:r>
      <w:proofErr w:type="spellStart"/>
      <w:r w:rsidRPr="00183906">
        <w:rPr>
          <w:rFonts w:ascii="Calibri" w:hAnsi="Calibri" w:cs="Courier New"/>
          <w:sz w:val="20"/>
          <w:lang w:eastAsia="es-AR"/>
        </w:rPr>
        <w:t>Consid</w:t>
      </w:r>
      <w:proofErr w:type="spellEnd"/>
      <w:r w:rsidRPr="00183906">
        <w:rPr>
          <w:rFonts w:ascii="Calibri" w:hAnsi="Calibri" w:cs="Courier New"/>
          <w:sz w:val="20"/>
          <w:lang w:eastAsia="es-AR"/>
        </w:rPr>
        <w:t>. 12.</w:t>
      </w:r>
    </w:p>
    <w:p w:rsidR="00C70C29" w:rsidRPr="00183906" w:rsidRDefault="00C70C29">
      <w:pPr>
        <w:pStyle w:val="Textonotapie"/>
        <w:rPr>
          <w:rFonts w:ascii="Calibri" w:hAnsi="Calibri"/>
          <w:sz w:val="20"/>
        </w:rPr>
      </w:pPr>
    </w:p>
  </w:footnote>
  <w:footnote w:id="68">
    <w:p w:rsidR="00C70C29" w:rsidRPr="00183906" w:rsidRDefault="00C70C29">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La tinta cargada es del origina. Por otro lado ya señalamos en el Capítulo 6 y sus </w:t>
      </w:r>
      <w:proofErr w:type="spellStart"/>
      <w:r w:rsidRPr="00183906">
        <w:rPr>
          <w:rFonts w:ascii="Calibri" w:hAnsi="Calibri"/>
          <w:sz w:val="20"/>
        </w:rPr>
        <w:t>subacápites</w:t>
      </w:r>
      <w:proofErr w:type="spellEnd"/>
      <w:r w:rsidRPr="00183906">
        <w:rPr>
          <w:rFonts w:ascii="Calibri" w:hAnsi="Calibri"/>
          <w:sz w:val="20"/>
        </w:rPr>
        <w:t xml:space="preserve"> las normas y </w:t>
      </w:r>
      <w:proofErr w:type="spellStart"/>
      <w:r w:rsidRPr="00183906">
        <w:rPr>
          <w:rFonts w:ascii="Calibri" w:hAnsi="Calibri"/>
          <w:sz w:val="20"/>
        </w:rPr>
        <w:t>actoe</w:t>
      </w:r>
      <w:proofErr w:type="spellEnd"/>
      <w:r w:rsidRPr="00183906">
        <w:rPr>
          <w:rFonts w:ascii="Calibri" w:hAnsi="Calibri"/>
          <w:sz w:val="20"/>
        </w:rPr>
        <w:t xml:space="preserve"> en los cuales el EN reconoció la necesidad de la intervención de los usuarios en el proceso de renegociación de los contratos de concesión de servicios públicos como el que nos ocupa.</w:t>
      </w:r>
    </w:p>
  </w:footnote>
  <w:footnote w:id="69">
    <w:p w:rsidR="00C70C29" w:rsidRPr="00183906" w:rsidRDefault="00C70C29">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Primer párrafo.</w:t>
      </w:r>
    </w:p>
  </w:footnote>
  <w:footnote w:id="70">
    <w:p w:rsidR="00C70C29" w:rsidRPr="00183906" w:rsidRDefault="00C70C29" w:rsidP="00303AF1">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Se refiere a la publicidad al contratar.</w:t>
      </w:r>
    </w:p>
  </w:footnote>
  <w:footnote w:id="71">
    <w:p w:rsidR="00C70C29" w:rsidRPr="00183906" w:rsidRDefault="00C70C29" w:rsidP="00303AF1">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Se refiere a la participación.</w:t>
      </w:r>
    </w:p>
  </w:footnote>
  <w:footnote w:id="72">
    <w:p w:rsidR="00C70C29" w:rsidRPr="00183906" w:rsidRDefault="00C70C29" w:rsidP="00303AF1">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Se refiere a la participación.</w:t>
      </w:r>
    </w:p>
  </w:footnote>
  <w:footnote w:id="73">
    <w:p w:rsidR="00C70C29" w:rsidRPr="00183906" w:rsidRDefault="00C70C29" w:rsidP="00303AF1">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L. 24.759.</w:t>
      </w:r>
    </w:p>
  </w:footnote>
  <w:footnote w:id="74">
    <w:p w:rsidR="00C70C29" w:rsidRPr="00183906" w:rsidRDefault="00C70C29" w:rsidP="00303AF1">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Se refiere a la participación.</w:t>
      </w:r>
    </w:p>
  </w:footnote>
  <w:footnote w:id="75">
    <w:p w:rsidR="00C70C29" w:rsidRPr="00183906" w:rsidRDefault="00C70C29" w:rsidP="00303AF1">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Se refiere a la transparencia al contratar.</w:t>
      </w:r>
    </w:p>
  </w:footnote>
  <w:footnote w:id="76">
    <w:p w:rsidR="00C70C29" w:rsidRPr="00183906" w:rsidRDefault="00C70C29" w:rsidP="00303AF1">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Se refiere a la participación. </w:t>
      </w:r>
    </w:p>
  </w:footnote>
  <w:footnote w:id="77">
    <w:p w:rsidR="00C70C29" w:rsidRPr="00183906" w:rsidRDefault="00C70C29" w:rsidP="00303AF1">
      <w:pPr>
        <w:pStyle w:val="Textonotapie"/>
        <w:rPr>
          <w:rFonts w:ascii="Calibri" w:hAnsi="Calibri"/>
          <w:sz w:val="20"/>
          <w:lang w:val="fr-FR"/>
        </w:rPr>
      </w:pPr>
      <w:r w:rsidRPr="00183906">
        <w:rPr>
          <w:rStyle w:val="Refdenotaalpie"/>
          <w:rFonts w:ascii="Calibri" w:hAnsi="Calibri"/>
          <w:sz w:val="20"/>
        </w:rPr>
        <w:footnoteRef/>
      </w:r>
      <w:r w:rsidRPr="00183906">
        <w:rPr>
          <w:rFonts w:ascii="Calibri" w:hAnsi="Calibri"/>
          <w:sz w:val="20"/>
          <w:lang w:val="fr-FR"/>
        </w:rPr>
        <w:t xml:space="preserve"> L. 26.097.</w:t>
      </w:r>
    </w:p>
  </w:footnote>
  <w:footnote w:id="78">
    <w:p w:rsidR="00C70C29" w:rsidRPr="00183906" w:rsidRDefault="00C70C29" w:rsidP="00B04A4F">
      <w:pPr>
        <w:pStyle w:val="Textonotapie"/>
        <w:spacing w:line="240" w:lineRule="auto"/>
        <w:ind w:firstLine="0"/>
        <w:rPr>
          <w:rFonts w:ascii="Calibri" w:hAnsi="Calibri"/>
          <w:sz w:val="20"/>
          <w:lang w:val="fr-FR"/>
        </w:rPr>
      </w:pPr>
      <w:r w:rsidRPr="00183906">
        <w:rPr>
          <w:rStyle w:val="Refdenotaalpie"/>
          <w:rFonts w:ascii="Calibri" w:hAnsi="Calibri"/>
          <w:sz w:val="20"/>
        </w:rPr>
        <w:footnoteRef/>
      </w:r>
      <w:r w:rsidRPr="00183906">
        <w:rPr>
          <w:rFonts w:ascii="Calibri" w:hAnsi="Calibri"/>
          <w:sz w:val="20"/>
          <w:lang w:val="fr-FR"/>
        </w:rPr>
        <w:t xml:space="preserve"> Art. 7 </w:t>
      </w:r>
      <w:proofErr w:type="spellStart"/>
      <w:r w:rsidRPr="00183906">
        <w:rPr>
          <w:rFonts w:ascii="Calibri" w:hAnsi="Calibri"/>
          <w:sz w:val="20"/>
          <w:lang w:val="fr-FR"/>
        </w:rPr>
        <w:t>inc</w:t>
      </w:r>
      <w:proofErr w:type="spellEnd"/>
      <w:r w:rsidRPr="00183906">
        <w:rPr>
          <w:rFonts w:ascii="Calibri" w:hAnsi="Calibri"/>
          <w:sz w:val="20"/>
          <w:lang w:val="fr-FR"/>
        </w:rPr>
        <w:t>. b, L 19549.</w:t>
      </w:r>
    </w:p>
  </w:footnote>
  <w:footnote w:id="79">
    <w:p w:rsidR="00C70C29" w:rsidRPr="00183906" w:rsidRDefault="00C70C29" w:rsidP="00B04A4F">
      <w:pPr>
        <w:pStyle w:val="Textonotapie"/>
        <w:spacing w:line="240" w:lineRule="auto"/>
        <w:ind w:firstLine="0"/>
        <w:rPr>
          <w:rFonts w:ascii="Calibri" w:hAnsi="Calibri"/>
          <w:sz w:val="20"/>
          <w:lang w:val="fr-FR"/>
        </w:rPr>
      </w:pPr>
      <w:r w:rsidRPr="00183906">
        <w:rPr>
          <w:rStyle w:val="Refdenotaalpie"/>
          <w:rFonts w:ascii="Calibri" w:hAnsi="Calibri"/>
          <w:sz w:val="20"/>
        </w:rPr>
        <w:footnoteRef/>
      </w:r>
      <w:r w:rsidRPr="00183906">
        <w:rPr>
          <w:rFonts w:ascii="Calibri" w:hAnsi="Calibri"/>
          <w:sz w:val="20"/>
          <w:lang w:val="fr-FR"/>
        </w:rPr>
        <w:t xml:space="preserve"> Art. 7 </w:t>
      </w:r>
      <w:proofErr w:type="spellStart"/>
      <w:r w:rsidRPr="00183906">
        <w:rPr>
          <w:rFonts w:ascii="Calibri" w:hAnsi="Calibri"/>
          <w:sz w:val="20"/>
          <w:lang w:val="fr-FR"/>
        </w:rPr>
        <w:t>inc</w:t>
      </w:r>
      <w:proofErr w:type="spellEnd"/>
      <w:r w:rsidRPr="00183906">
        <w:rPr>
          <w:rFonts w:ascii="Calibri" w:hAnsi="Calibri"/>
          <w:sz w:val="20"/>
          <w:lang w:val="fr-FR"/>
        </w:rPr>
        <w:t xml:space="preserve">. e. De la </w:t>
      </w:r>
      <w:proofErr w:type="spellStart"/>
      <w:r w:rsidRPr="00183906">
        <w:rPr>
          <w:rFonts w:ascii="Calibri" w:hAnsi="Calibri"/>
          <w:sz w:val="20"/>
          <w:lang w:val="fr-FR"/>
        </w:rPr>
        <w:t>ley</w:t>
      </w:r>
      <w:proofErr w:type="spellEnd"/>
      <w:r w:rsidRPr="00183906">
        <w:rPr>
          <w:rFonts w:ascii="Calibri" w:hAnsi="Calibri"/>
          <w:sz w:val="20"/>
          <w:lang w:val="fr-FR"/>
        </w:rPr>
        <w:t xml:space="preserve"> 19.549.</w:t>
      </w:r>
    </w:p>
  </w:footnote>
  <w:footnote w:id="80">
    <w:p w:rsidR="00C70C29" w:rsidRPr="00183906" w:rsidRDefault="00C70C29" w:rsidP="00B04A4F">
      <w:pPr>
        <w:pStyle w:val="Textonotapie"/>
        <w:spacing w:line="240" w:lineRule="auto"/>
        <w:ind w:firstLine="0"/>
        <w:rPr>
          <w:rFonts w:ascii="Calibri" w:hAnsi="Calibri"/>
          <w:sz w:val="20"/>
          <w:lang w:val="fr-FR"/>
        </w:rPr>
      </w:pPr>
      <w:r w:rsidRPr="00183906">
        <w:rPr>
          <w:rStyle w:val="Refdenotaalpie"/>
          <w:rFonts w:ascii="Calibri" w:hAnsi="Calibri"/>
          <w:sz w:val="20"/>
        </w:rPr>
        <w:footnoteRef/>
      </w:r>
      <w:r w:rsidRPr="00183906">
        <w:rPr>
          <w:rFonts w:ascii="Calibri" w:hAnsi="Calibri"/>
          <w:sz w:val="20"/>
          <w:lang w:val="fr-FR"/>
        </w:rPr>
        <w:t xml:space="preserve"> ART. 7 </w:t>
      </w:r>
      <w:proofErr w:type="spellStart"/>
      <w:r w:rsidRPr="00183906">
        <w:rPr>
          <w:rFonts w:ascii="Calibri" w:hAnsi="Calibri"/>
          <w:sz w:val="20"/>
          <w:lang w:val="fr-FR"/>
        </w:rPr>
        <w:t>inc</w:t>
      </w:r>
      <w:proofErr w:type="spellEnd"/>
      <w:r w:rsidRPr="00183906">
        <w:rPr>
          <w:rFonts w:ascii="Calibri" w:hAnsi="Calibri"/>
          <w:sz w:val="20"/>
          <w:lang w:val="fr-FR"/>
        </w:rPr>
        <w:t xml:space="preserve">. f de la </w:t>
      </w:r>
      <w:proofErr w:type="spellStart"/>
      <w:r w:rsidRPr="00183906">
        <w:rPr>
          <w:rFonts w:ascii="Calibri" w:hAnsi="Calibri"/>
          <w:sz w:val="20"/>
          <w:lang w:val="fr-FR"/>
        </w:rPr>
        <w:t>ley</w:t>
      </w:r>
      <w:proofErr w:type="spellEnd"/>
      <w:r w:rsidRPr="00183906">
        <w:rPr>
          <w:rFonts w:ascii="Calibri" w:hAnsi="Calibri"/>
          <w:sz w:val="20"/>
          <w:lang w:val="fr-FR"/>
        </w:rPr>
        <w:t xml:space="preserve"> 19.549.</w:t>
      </w:r>
    </w:p>
  </w:footnote>
  <w:footnote w:id="81">
    <w:p w:rsidR="00C70C29" w:rsidRPr="00183906" w:rsidRDefault="00C70C29">
      <w:pPr>
        <w:pStyle w:val="Textonotapie"/>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Citada en los considerandos de la Resolución ENARGAS I/3726 del 31/03/2016.</w:t>
      </w:r>
    </w:p>
  </w:footnote>
  <w:footnote w:id="82">
    <w:p w:rsidR="00C70C29" w:rsidRPr="00183906" w:rsidRDefault="00C70C29" w:rsidP="006846E3">
      <w:pPr>
        <w:pStyle w:val="Textonotapie"/>
        <w:spacing w:line="199" w:lineRule="auto"/>
        <w:ind w:firstLine="0"/>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w:t>
      </w:r>
      <w:proofErr w:type="spellStart"/>
      <w:r w:rsidRPr="00183906">
        <w:rPr>
          <w:rFonts w:ascii="Calibri" w:hAnsi="Calibri"/>
          <w:bCs/>
          <w:sz w:val="20"/>
        </w:rPr>
        <w:t>CNFed</w:t>
      </w:r>
      <w:proofErr w:type="spellEnd"/>
      <w:r w:rsidRPr="00183906">
        <w:rPr>
          <w:rFonts w:ascii="Calibri" w:hAnsi="Calibri"/>
          <w:bCs/>
          <w:sz w:val="20"/>
        </w:rPr>
        <w:t>. Contencioso administrativo, L.L. D1998, 712.</w:t>
      </w:r>
    </w:p>
  </w:footnote>
  <w:footnote w:id="83">
    <w:p w:rsidR="00C70C29" w:rsidRPr="00183906" w:rsidRDefault="00C70C29" w:rsidP="00B57A85">
      <w:pPr>
        <w:pStyle w:val="Textonotapie"/>
        <w:spacing w:line="240" w:lineRule="auto"/>
        <w:ind w:firstLine="0"/>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Conf. art. 18 CN, Art. 75 inc. 22 de la C.N. y en especial los arts. XVIII y XXIV de la Declaración Americana de los Derechos y Deberes del Hombre, art. 8 de la Declaración Universal de Derechos Humanos, arts. 8 y 25.1 de la Convención Americana sobre Derechos Humanos (Pacto de San José de Costa Rica), arts. 2 inc. 3 ap. a y b y 14 inc. 1 del Pacto Internacional de Derechos Civiles y Políticos, Fallos 327:522</w:t>
      </w:r>
    </w:p>
  </w:footnote>
  <w:footnote w:id="84">
    <w:p w:rsidR="00C70C29" w:rsidRPr="00183906" w:rsidRDefault="00C70C29" w:rsidP="006846E3">
      <w:pPr>
        <w:pStyle w:val="Textonotapie"/>
        <w:spacing w:line="199" w:lineRule="auto"/>
        <w:ind w:firstLine="0"/>
        <w:rPr>
          <w:rFonts w:ascii="Calibri" w:hAnsi="Calibri" w:cs="Arial"/>
          <w:sz w:val="20"/>
        </w:rPr>
      </w:pPr>
      <w:r w:rsidRPr="00183906">
        <w:rPr>
          <w:rStyle w:val="Refdenotaalpie"/>
          <w:rFonts w:ascii="Calibri" w:hAnsi="Calibri" w:cs="Arial"/>
          <w:sz w:val="20"/>
        </w:rPr>
        <w:footnoteRef/>
      </w:r>
      <w:r w:rsidRPr="00183906">
        <w:rPr>
          <w:rFonts w:ascii="Calibri" w:hAnsi="Calibri" w:cs="Arial"/>
          <w:sz w:val="20"/>
        </w:rPr>
        <w:t xml:space="preserve"> Juzgado Federal de San Nicolas Nº1 en autos  De Felipe Ricardo c/ Estado Nacional s/ Acción meramente declarativa de inconstitucionalidad”, 31.05.2013 y Juzgado Contencioso Administrativo Federal Nº 10 en causa “Será Justicia –INC MED- c/ EN –PEM- LEY 26855 S/ Proceso de Conocimiento”, 04.06.2013</w:t>
      </w:r>
    </w:p>
    <w:p w:rsidR="00C70C29" w:rsidRPr="00183906" w:rsidRDefault="00C70C29" w:rsidP="006846E3">
      <w:pPr>
        <w:pStyle w:val="Textonotapie"/>
        <w:spacing w:line="199" w:lineRule="auto"/>
        <w:ind w:firstLine="0"/>
        <w:rPr>
          <w:rFonts w:ascii="Calibri" w:hAnsi="Calibri" w:cs="Arial"/>
          <w:sz w:val="20"/>
        </w:rPr>
      </w:pPr>
    </w:p>
  </w:footnote>
  <w:footnote w:id="85">
    <w:p w:rsidR="00C70C29" w:rsidRPr="00183906" w:rsidRDefault="00C70C29" w:rsidP="006846E3">
      <w:pPr>
        <w:pStyle w:val="Textonotapie"/>
        <w:spacing w:line="199" w:lineRule="auto"/>
        <w:ind w:firstLine="0"/>
        <w:rPr>
          <w:rFonts w:ascii="Calibri" w:hAnsi="Calibri" w:cs="Arial"/>
          <w:sz w:val="20"/>
        </w:rPr>
      </w:pPr>
      <w:r w:rsidRPr="00183906">
        <w:rPr>
          <w:rStyle w:val="Refdenotaalpie"/>
          <w:rFonts w:ascii="Calibri" w:hAnsi="Calibri" w:cs="Arial"/>
          <w:sz w:val="20"/>
        </w:rPr>
        <w:footnoteRef/>
      </w:r>
      <w:r w:rsidRPr="00183906">
        <w:rPr>
          <w:rFonts w:ascii="Calibri" w:hAnsi="Calibri" w:cs="Arial"/>
          <w:sz w:val="20"/>
        </w:rPr>
        <w:t xml:space="preserve"> Juzgado Nacional de Primera Instancia en lo Contencioso Administrativo Federal</w:t>
      </w:r>
      <w:r w:rsidRPr="00183906">
        <w:rPr>
          <w:rFonts w:ascii="Calibri" w:eastAsia="Arial Unicode MS" w:hAnsi="Calibri" w:cs="Arial"/>
          <w:sz w:val="20"/>
        </w:rPr>
        <w:t xml:space="preserve"> N°2, “</w:t>
      </w:r>
      <w:r w:rsidRPr="00183906">
        <w:rPr>
          <w:rFonts w:ascii="Calibri" w:hAnsi="Calibri" w:cs="Arial"/>
          <w:sz w:val="20"/>
        </w:rPr>
        <w:t>Rizzo Jorge Gabriel y otro c/ Estado Nacional – PEN Ley 26855 s/ amparo Ley 16986</w:t>
      </w:r>
      <w:r w:rsidRPr="00183906">
        <w:rPr>
          <w:rFonts w:ascii="Calibri" w:eastAsia="Arial Unicode MS" w:hAnsi="Calibri" w:cs="Arial"/>
          <w:sz w:val="20"/>
        </w:rPr>
        <w:t xml:space="preserve">”, </w:t>
      </w:r>
      <w:r w:rsidRPr="00183906">
        <w:rPr>
          <w:rFonts w:ascii="Calibri" w:hAnsi="Calibri" w:cs="Arial"/>
          <w:sz w:val="20"/>
        </w:rPr>
        <w:t>5</w:t>
      </w:r>
      <w:r w:rsidRPr="00183906">
        <w:rPr>
          <w:rFonts w:ascii="Calibri" w:eastAsia="Arial Unicode MS" w:hAnsi="Calibri" w:cs="Arial"/>
          <w:sz w:val="20"/>
        </w:rPr>
        <w:t xml:space="preserve"> de </w:t>
      </w:r>
      <w:r w:rsidRPr="00183906">
        <w:rPr>
          <w:rFonts w:ascii="Calibri" w:hAnsi="Calibri" w:cs="Arial"/>
          <w:sz w:val="20"/>
        </w:rPr>
        <w:t>jun</w:t>
      </w:r>
      <w:r w:rsidRPr="00183906">
        <w:rPr>
          <w:rFonts w:ascii="Calibri" w:eastAsia="Arial Unicode MS" w:hAnsi="Calibri" w:cs="Arial"/>
          <w:sz w:val="20"/>
        </w:rPr>
        <w:t xml:space="preserve">io de </w:t>
      </w:r>
      <w:r w:rsidRPr="00183906">
        <w:rPr>
          <w:rFonts w:ascii="Calibri" w:hAnsi="Calibri" w:cs="Arial"/>
          <w:sz w:val="20"/>
        </w:rPr>
        <w:t>2013</w:t>
      </w:r>
      <w:r w:rsidRPr="00183906">
        <w:rPr>
          <w:rFonts w:ascii="Calibri" w:eastAsia="Arial Unicode MS" w:hAnsi="Calibri" w:cs="Arial"/>
          <w:sz w:val="20"/>
        </w:rPr>
        <w:t>.</w:t>
      </w:r>
    </w:p>
    <w:p w:rsidR="00C70C29" w:rsidRPr="00183906" w:rsidRDefault="00C70C29" w:rsidP="006846E3">
      <w:pPr>
        <w:pStyle w:val="Textonotapie"/>
        <w:spacing w:line="199" w:lineRule="auto"/>
        <w:ind w:firstLine="0"/>
        <w:rPr>
          <w:rFonts w:ascii="Calibri" w:hAnsi="Calibri"/>
          <w:sz w:val="20"/>
        </w:rPr>
      </w:pPr>
    </w:p>
  </w:footnote>
  <w:footnote w:id="86">
    <w:p w:rsidR="00C70C29" w:rsidRPr="00183906" w:rsidRDefault="00C70C29" w:rsidP="006846E3">
      <w:pPr>
        <w:pStyle w:val="Textonotapie"/>
        <w:spacing w:line="199" w:lineRule="auto"/>
        <w:ind w:firstLine="0"/>
        <w:rPr>
          <w:rFonts w:ascii="Calibri" w:hAnsi="Calibri"/>
          <w:sz w:val="20"/>
        </w:rPr>
      </w:pPr>
      <w:r w:rsidRPr="00183906">
        <w:rPr>
          <w:rStyle w:val="Refdenotaalpie"/>
          <w:rFonts w:ascii="Calibri" w:hAnsi="Calibri"/>
          <w:sz w:val="20"/>
        </w:rPr>
        <w:footnoteRef/>
      </w:r>
      <w:r w:rsidRPr="00183906">
        <w:rPr>
          <w:rFonts w:ascii="Calibri" w:hAnsi="Calibri"/>
          <w:sz w:val="20"/>
        </w:rPr>
        <w:t xml:space="preserve"> </w:t>
      </w:r>
      <w:proofErr w:type="spellStart"/>
      <w:r w:rsidRPr="00183906">
        <w:rPr>
          <w:rFonts w:ascii="Calibri" w:hAnsi="Calibri"/>
          <w:sz w:val="20"/>
        </w:rPr>
        <w:t>Ibid.</w:t>
      </w:r>
      <w:proofErr w:type="spell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886450"/>
      <w:docPartObj>
        <w:docPartGallery w:val="Page Numbers (Top of Page)"/>
        <w:docPartUnique/>
      </w:docPartObj>
    </w:sdtPr>
    <w:sdtContent>
      <w:p w:rsidR="00C70C29" w:rsidRDefault="00153322">
        <w:pPr>
          <w:pStyle w:val="Encabezado"/>
          <w:jc w:val="center"/>
        </w:pPr>
        <w:r>
          <w:fldChar w:fldCharType="begin"/>
        </w:r>
        <w:r w:rsidR="00C70C29">
          <w:instrText xml:space="preserve"> PAGE   \* MERGEFORMAT </w:instrText>
        </w:r>
        <w:r>
          <w:fldChar w:fldCharType="separate"/>
        </w:r>
        <w:r w:rsidR="000A1C57">
          <w:rPr>
            <w:noProof/>
          </w:rPr>
          <w:t>74</w:t>
        </w:r>
        <w:r>
          <w:rPr>
            <w:noProof/>
          </w:rPr>
          <w:fldChar w:fldCharType="end"/>
        </w:r>
      </w:p>
    </w:sdtContent>
  </w:sdt>
  <w:p w:rsidR="00C70C29" w:rsidRDefault="00C70C2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F7A7C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FFFFFFFF"/>
    <w:lvl w:ilvl="0">
      <w:start w:val="1"/>
      <w:numFmt w:val="decimal"/>
      <w:pStyle w:val="Ttulo1"/>
      <w:lvlText w:val="%1."/>
      <w:legacy w:legacy="1" w:legacySpace="144" w:legacyIndent="0"/>
      <w:lvlJc w:val="left"/>
    </w:lvl>
    <w:lvl w:ilvl="1">
      <w:start w:val="1"/>
      <w:numFmt w:val="decimal"/>
      <w:pStyle w:val="Ttulo2"/>
      <w:lvlText w:val="%1.%2"/>
      <w:legacy w:legacy="1" w:legacySpace="144" w:legacyIndent="0"/>
      <w:lvlJc w:val="left"/>
    </w:lvl>
    <w:lvl w:ilvl="2">
      <w:start w:val="1"/>
      <w:numFmt w:val="decimal"/>
      <w:pStyle w:val="Ttulo3"/>
      <w:lvlText w:val="%1.%2.%3"/>
      <w:legacy w:legacy="1" w:legacySpace="144" w:legacyIndent="0"/>
      <w:lvlJc w:val="left"/>
    </w:lvl>
    <w:lvl w:ilvl="3">
      <w:start w:val="1"/>
      <w:numFmt w:val="decimal"/>
      <w:pStyle w:val="Ttulo4"/>
      <w:lvlText w:val="%1.%2.%3.%4"/>
      <w:legacy w:legacy="1" w:legacySpace="144" w:legacyIndent="0"/>
      <w:lvlJc w:val="left"/>
    </w:lvl>
    <w:lvl w:ilvl="4">
      <w:start w:val="1"/>
      <w:numFmt w:val="decimal"/>
      <w:pStyle w:val="Ttulo5"/>
      <w:lvlText w:val="%1.%2.%3.%4.%5"/>
      <w:legacy w:legacy="1" w:legacySpace="144" w:legacyIndent="0"/>
      <w:lvlJc w:val="left"/>
    </w:lvl>
    <w:lvl w:ilvl="5">
      <w:start w:val="1"/>
      <w:numFmt w:val="decimal"/>
      <w:pStyle w:val="Ttulo6"/>
      <w:lvlText w:val="%1.%2.%3.%4.%5.%6"/>
      <w:legacy w:legacy="1" w:legacySpace="144" w:legacyIndent="0"/>
      <w:lvlJc w:val="left"/>
    </w:lvl>
    <w:lvl w:ilvl="6">
      <w:start w:val="1"/>
      <w:numFmt w:val="decimal"/>
      <w:pStyle w:val="Ttulo7"/>
      <w:lvlText w:val="%1.%2.%3.%4.%5.%6.%7"/>
      <w:legacy w:legacy="1" w:legacySpace="144" w:legacyIndent="0"/>
      <w:lvlJc w:val="left"/>
    </w:lvl>
    <w:lvl w:ilvl="7">
      <w:start w:val="1"/>
      <w:numFmt w:val="decimal"/>
      <w:pStyle w:val="Ttulo8"/>
      <w:lvlText w:val="%1.%2.%3.%4.%5.%6.%7.%8"/>
      <w:legacy w:legacy="1" w:legacySpace="144" w:legacyIndent="0"/>
      <w:lvlJc w:val="left"/>
    </w:lvl>
    <w:lvl w:ilvl="8">
      <w:start w:val="1"/>
      <w:numFmt w:val="decimal"/>
      <w:pStyle w:val="Ttulo9"/>
      <w:lvlText w:val="%1.%2.%3.%4.%5.%6.%7.%8.%9"/>
      <w:legacy w:legacy="1" w:legacySpace="144" w:legacyIndent="0"/>
      <w:lvlJc w:val="left"/>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B13AB1"/>
    <w:multiLevelType w:val="hybridMultilevel"/>
    <w:tmpl w:val="5BBEF44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01972979"/>
    <w:multiLevelType w:val="hybridMultilevel"/>
    <w:tmpl w:val="08D430EA"/>
    <w:lvl w:ilvl="0" w:tplc="D19A986C">
      <w:start w:val="1"/>
      <w:numFmt w:val="lowerLetter"/>
      <w:lvlText w:val="%1)"/>
      <w:lvlJc w:val="left"/>
      <w:pPr>
        <w:ind w:left="4897"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nsid w:val="05BF0D5C"/>
    <w:multiLevelType w:val="hybridMultilevel"/>
    <w:tmpl w:val="4A7E2CE8"/>
    <w:lvl w:ilvl="0" w:tplc="BEC2D2FA">
      <w:start w:val="1"/>
      <w:numFmt w:val="upperRoman"/>
      <w:lvlText w:val="%1."/>
      <w:lvlJc w:val="left"/>
      <w:pPr>
        <w:ind w:left="2850" w:hanging="720"/>
      </w:pPr>
      <w:rPr>
        <w:rFonts w:hint="default"/>
      </w:r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6">
    <w:nsid w:val="0FD2168B"/>
    <w:multiLevelType w:val="hybridMultilevel"/>
    <w:tmpl w:val="EAAED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2FC7807"/>
    <w:multiLevelType w:val="hybridMultilevel"/>
    <w:tmpl w:val="4A7E2CE8"/>
    <w:lvl w:ilvl="0" w:tplc="BEC2D2FA">
      <w:start w:val="1"/>
      <w:numFmt w:val="upperRoman"/>
      <w:lvlText w:val="%1."/>
      <w:lvlJc w:val="left"/>
      <w:pPr>
        <w:ind w:left="2850" w:hanging="720"/>
      </w:pPr>
      <w:rPr>
        <w:rFonts w:hint="default"/>
      </w:r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8">
    <w:nsid w:val="14832063"/>
    <w:multiLevelType w:val="hybridMultilevel"/>
    <w:tmpl w:val="4A7E2CE8"/>
    <w:lvl w:ilvl="0" w:tplc="BEC2D2FA">
      <w:start w:val="1"/>
      <w:numFmt w:val="upperRoman"/>
      <w:lvlText w:val="%1."/>
      <w:lvlJc w:val="left"/>
      <w:pPr>
        <w:ind w:left="2850" w:hanging="720"/>
      </w:pPr>
      <w:rPr>
        <w:rFonts w:hint="default"/>
      </w:r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9">
    <w:nsid w:val="15B31F3B"/>
    <w:multiLevelType w:val="hybridMultilevel"/>
    <w:tmpl w:val="97D430B0"/>
    <w:lvl w:ilvl="0" w:tplc="69C65CB2">
      <w:start w:val="1"/>
      <w:numFmt w:val="decimal"/>
      <w:lvlText w:val="%1."/>
      <w:lvlJc w:val="left"/>
      <w:pPr>
        <w:ind w:left="1065" w:hanging="70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1B6A7A86"/>
    <w:multiLevelType w:val="hybridMultilevel"/>
    <w:tmpl w:val="7576AE32"/>
    <w:lvl w:ilvl="0" w:tplc="70F83758">
      <w:start w:val="1"/>
      <w:numFmt w:val="decimal"/>
      <w:lvlText w:val="%1)"/>
      <w:lvlJc w:val="left"/>
      <w:pPr>
        <w:tabs>
          <w:tab w:val="num" w:pos="2514"/>
        </w:tabs>
        <w:ind w:left="2514" w:hanging="390"/>
      </w:pPr>
      <w:rPr>
        <w:rFonts w:hint="default"/>
      </w:rPr>
    </w:lvl>
    <w:lvl w:ilvl="1" w:tplc="0C0A0019" w:tentative="1">
      <w:start w:val="1"/>
      <w:numFmt w:val="lowerLetter"/>
      <w:lvlText w:val="%2."/>
      <w:lvlJc w:val="left"/>
      <w:pPr>
        <w:tabs>
          <w:tab w:val="num" w:pos="3204"/>
        </w:tabs>
        <w:ind w:left="3204" w:hanging="360"/>
      </w:pPr>
    </w:lvl>
    <w:lvl w:ilvl="2" w:tplc="0C0A001B" w:tentative="1">
      <w:start w:val="1"/>
      <w:numFmt w:val="lowerRoman"/>
      <w:lvlText w:val="%3."/>
      <w:lvlJc w:val="right"/>
      <w:pPr>
        <w:tabs>
          <w:tab w:val="num" w:pos="3924"/>
        </w:tabs>
        <w:ind w:left="3924" w:hanging="180"/>
      </w:pPr>
    </w:lvl>
    <w:lvl w:ilvl="3" w:tplc="0C0A000F" w:tentative="1">
      <w:start w:val="1"/>
      <w:numFmt w:val="decimal"/>
      <w:lvlText w:val="%4."/>
      <w:lvlJc w:val="left"/>
      <w:pPr>
        <w:tabs>
          <w:tab w:val="num" w:pos="4644"/>
        </w:tabs>
        <w:ind w:left="4644" w:hanging="360"/>
      </w:pPr>
    </w:lvl>
    <w:lvl w:ilvl="4" w:tplc="0C0A0019" w:tentative="1">
      <w:start w:val="1"/>
      <w:numFmt w:val="lowerLetter"/>
      <w:lvlText w:val="%5."/>
      <w:lvlJc w:val="left"/>
      <w:pPr>
        <w:tabs>
          <w:tab w:val="num" w:pos="5364"/>
        </w:tabs>
        <w:ind w:left="5364" w:hanging="360"/>
      </w:pPr>
    </w:lvl>
    <w:lvl w:ilvl="5" w:tplc="0C0A001B" w:tentative="1">
      <w:start w:val="1"/>
      <w:numFmt w:val="lowerRoman"/>
      <w:lvlText w:val="%6."/>
      <w:lvlJc w:val="right"/>
      <w:pPr>
        <w:tabs>
          <w:tab w:val="num" w:pos="6084"/>
        </w:tabs>
        <w:ind w:left="6084" w:hanging="180"/>
      </w:pPr>
    </w:lvl>
    <w:lvl w:ilvl="6" w:tplc="0C0A000F" w:tentative="1">
      <w:start w:val="1"/>
      <w:numFmt w:val="decimal"/>
      <w:lvlText w:val="%7."/>
      <w:lvlJc w:val="left"/>
      <w:pPr>
        <w:tabs>
          <w:tab w:val="num" w:pos="6804"/>
        </w:tabs>
        <w:ind w:left="6804" w:hanging="360"/>
      </w:pPr>
    </w:lvl>
    <w:lvl w:ilvl="7" w:tplc="0C0A0019" w:tentative="1">
      <w:start w:val="1"/>
      <w:numFmt w:val="lowerLetter"/>
      <w:lvlText w:val="%8."/>
      <w:lvlJc w:val="left"/>
      <w:pPr>
        <w:tabs>
          <w:tab w:val="num" w:pos="7524"/>
        </w:tabs>
        <w:ind w:left="7524" w:hanging="360"/>
      </w:pPr>
    </w:lvl>
    <w:lvl w:ilvl="8" w:tplc="0C0A001B" w:tentative="1">
      <w:start w:val="1"/>
      <w:numFmt w:val="lowerRoman"/>
      <w:lvlText w:val="%9."/>
      <w:lvlJc w:val="right"/>
      <w:pPr>
        <w:tabs>
          <w:tab w:val="num" w:pos="8244"/>
        </w:tabs>
        <w:ind w:left="8244" w:hanging="180"/>
      </w:pPr>
    </w:lvl>
  </w:abstractNum>
  <w:abstractNum w:abstractNumId="11">
    <w:nsid w:val="215D2DF3"/>
    <w:multiLevelType w:val="hybridMultilevel"/>
    <w:tmpl w:val="B2446ED4"/>
    <w:lvl w:ilvl="0" w:tplc="C4E2B254">
      <w:start w:val="1"/>
      <w:numFmt w:val="lowerLetter"/>
      <w:lvlText w:val="(%1)"/>
      <w:lvlJc w:val="left"/>
      <w:pPr>
        <w:ind w:left="1369" w:hanging="360"/>
      </w:pPr>
      <w:rPr>
        <w:rFonts w:hint="default"/>
      </w:rPr>
    </w:lvl>
    <w:lvl w:ilvl="1" w:tplc="0C0A0019" w:tentative="1">
      <w:start w:val="1"/>
      <w:numFmt w:val="lowerLetter"/>
      <w:lvlText w:val="%2."/>
      <w:lvlJc w:val="left"/>
      <w:pPr>
        <w:ind w:left="2089" w:hanging="360"/>
      </w:pPr>
    </w:lvl>
    <w:lvl w:ilvl="2" w:tplc="0C0A001B" w:tentative="1">
      <w:start w:val="1"/>
      <w:numFmt w:val="lowerRoman"/>
      <w:lvlText w:val="%3."/>
      <w:lvlJc w:val="right"/>
      <w:pPr>
        <w:ind w:left="2809" w:hanging="180"/>
      </w:pPr>
    </w:lvl>
    <w:lvl w:ilvl="3" w:tplc="0C0A000F" w:tentative="1">
      <w:start w:val="1"/>
      <w:numFmt w:val="decimal"/>
      <w:lvlText w:val="%4."/>
      <w:lvlJc w:val="left"/>
      <w:pPr>
        <w:ind w:left="3529" w:hanging="360"/>
      </w:pPr>
    </w:lvl>
    <w:lvl w:ilvl="4" w:tplc="0C0A0019" w:tentative="1">
      <w:start w:val="1"/>
      <w:numFmt w:val="lowerLetter"/>
      <w:lvlText w:val="%5."/>
      <w:lvlJc w:val="left"/>
      <w:pPr>
        <w:ind w:left="4249" w:hanging="360"/>
      </w:pPr>
    </w:lvl>
    <w:lvl w:ilvl="5" w:tplc="0C0A001B" w:tentative="1">
      <w:start w:val="1"/>
      <w:numFmt w:val="lowerRoman"/>
      <w:lvlText w:val="%6."/>
      <w:lvlJc w:val="right"/>
      <w:pPr>
        <w:ind w:left="4969" w:hanging="180"/>
      </w:pPr>
    </w:lvl>
    <w:lvl w:ilvl="6" w:tplc="0C0A000F" w:tentative="1">
      <w:start w:val="1"/>
      <w:numFmt w:val="decimal"/>
      <w:lvlText w:val="%7."/>
      <w:lvlJc w:val="left"/>
      <w:pPr>
        <w:ind w:left="5689" w:hanging="360"/>
      </w:pPr>
    </w:lvl>
    <w:lvl w:ilvl="7" w:tplc="0C0A0019" w:tentative="1">
      <w:start w:val="1"/>
      <w:numFmt w:val="lowerLetter"/>
      <w:lvlText w:val="%8."/>
      <w:lvlJc w:val="left"/>
      <w:pPr>
        <w:ind w:left="6409" w:hanging="360"/>
      </w:pPr>
    </w:lvl>
    <w:lvl w:ilvl="8" w:tplc="0C0A001B" w:tentative="1">
      <w:start w:val="1"/>
      <w:numFmt w:val="lowerRoman"/>
      <w:lvlText w:val="%9."/>
      <w:lvlJc w:val="right"/>
      <w:pPr>
        <w:ind w:left="7129" w:hanging="180"/>
      </w:pPr>
    </w:lvl>
  </w:abstractNum>
  <w:abstractNum w:abstractNumId="12">
    <w:nsid w:val="221B2A5B"/>
    <w:multiLevelType w:val="hybridMultilevel"/>
    <w:tmpl w:val="D8B2D3E4"/>
    <w:lvl w:ilvl="0" w:tplc="71985394">
      <w:start w:val="1"/>
      <w:numFmt w:val="decimal"/>
      <w:lvlText w:val="%1)"/>
      <w:lvlJc w:val="left"/>
      <w:pPr>
        <w:ind w:left="1065" w:hanging="70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264F6708"/>
    <w:multiLevelType w:val="hybridMultilevel"/>
    <w:tmpl w:val="630EA064"/>
    <w:lvl w:ilvl="0" w:tplc="0C0A0009">
      <w:start w:val="1"/>
      <w:numFmt w:val="bullet"/>
      <w:lvlText w:val=""/>
      <w:lvlJc w:val="left"/>
      <w:pPr>
        <w:ind w:left="4973" w:hanging="360"/>
      </w:pPr>
      <w:rPr>
        <w:rFonts w:ascii="Wingdings" w:hAnsi="Wingdings" w:hint="default"/>
      </w:rPr>
    </w:lvl>
    <w:lvl w:ilvl="1" w:tplc="0C0A0003" w:tentative="1">
      <w:start w:val="1"/>
      <w:numFmt w:val="bullet"/>
      <w:lvlText w:val="o"/>
      <w:lvlJc w:val="left"/>
      <w:pPr>
        <w:ind w:left="5693" w:hanging="360"/>
      </w:pPr>
      <w:rPr>
        <w:rFonts w:ascii="Courier New" w:hAnsi="Courier New" w:cs="Courier New" w:hint="default"/>
      </w:rPr>
    </w:lvl>
    <w:lvl w:ilvl="2" w:tplc="0C0A0005" w:tentative="1">
      <w:start w:val="1"/>
      <w:numFmt w:val="bullet"/>
      <w:lvlText w:val=""/>
      <w:lvlJc w:val="left"/>
      <w:pPr>
        <w:ind w:left="6413" w:hanging="360"/>
      </w:pPr>
      <w:rPr>
        <w:rFonts w:ascii="Wingdings" w:hAnsi="Wingdings" w:hint="default"/>
      </w:rPr>
    </w:lvl>
    <w:lvl w:ilvl="3" w:tplc="0C0A0001" w:tentative="1">
      <w:start w:val="1"/>
      <w:numFmt w:val="bullet"/>
      <w:lvlText w:val=""/>
      <w:lvlJc w:val="left"/>
      <w:pPr>
        <w:ind w:left="7133" w:hanging="360"/>
      </w:pPr>
      <w:rPr>
        <w:rFonts w:ascii="Symbol" w:hAnsi="Symbol" w:hint="default"/>
      </w:rPr>
    </w:lvl>
    <w:lvl w:ilvl="4" w:tplc="0C0A0003" w:tentative="1">
      <w:start w:val="1"/>
      <w:numFmt w:val="bullet"/>
      <w:lvlText w:val="o"/>
      <w:lvlJc w:val="left"/>
      <w:pPr>
        <w:ind w:left="7853" w:hanging="360"/>
      </w:pPr>
      <w:rPr>
        <w:rFonts w:ascii="Courier New" w:hAnsi="Courier New" w:cs="Courier New" w:hint="default"/>
      </w:rPr>
    </w:lvl>
    <w:lvl w:ilvl="5" w:tplc="0C0A0005" w:tentative="1">
      <w:start w:val="1"/>
      <w:numFmt w:val="bullet"/>
      <w:lvlText w:val=""/>
      <w:lvlJc w:val="left"/>
      <w:pPr>
        <w:ind w:left="8573" w:hanging="360"/>
      </w:pPr>
      <w:rPr>
        <w:rFonts w:ascii="Wingdings" w:hAnsi="Wingdings" w:hint="default"/>
      </w:rPr>
    </w:lvl>
    <w:lvl w:ilvl="6" w:tplc="0C0A0001" w:tentative="1">
      <w:start w:val="1"/>
      <w:numFmt w:val="bullet"/>
      <w:lvlText w:val=""/>
      <w:lvlJc w:val="left"/>
      <w:pPr>
        <w:ind w:left="9293" w:hanging="360"/>
      </w:pPr>
      <w:rPr>
        <w:rFonts w:ascii="Symbol" w:hAnsi="Symbol" w:hint="default"/>
      </w:rPr>
    </w:lvl>
    <w:lvl w:ilvl="7" w:tplc="0C0A0003" w:tentative="1">
      <w:start w:val="1"/>
      <w:numFmt w:val="bullet"/>
      <w:lvlText w:val="o"/>
      <w:lvlJc w:val="left"/>
      <w:pPr>
        <w:ind w:left="10013" w:hanging="360"/>
      </w:pPr>
      <w:rPr>
        <w:rFonts w:ascii="Courier New" w:hAnsi="Courier New" w:cs="Courier New" w:hint="default"/>
      </w:rPr>
    </w:lvl>
    <w:lvl w:ilvl="8" w:tplc="0C0A0005" w:tentative="1">
      <w:start w:val="1"/>
      <w:numFmt w:val="bullet"/>
      <w:lvlText w:val=""/>
      <w:lvlJc w:val="left"/>
      <w:pPr>
        <w:ind w:left="10733" w:hanging="360"/>
      </w:pPr>
      <w:rPr>
        <w:rFonts w:ascii="Wingdings" w:hAnsi="Wingdings" w:hint="default"/>
      </w:rPr>
    </w:lvl>
  </w:abstractNum>
  <w:abstractNum w:abstractNumId="14">
    <w:nsid w:val="275D4CE3"/>
    <w:multiLevelType w:val="hybridMultilevel"/>
    <w:tmpl w:val="7236EA66"/>
    <w:lvl w:ilvl="0" w:tplc="A65ED8D2">
      <w:start w:val="1"/>
      <w:numFmt w:val="lowerRoman"/>
      <w:lvlText w:val="(%1)"/>
      <w:lvlJc w:val="left"/>
      <w:pPr>
        <w:ind w:left="1749" w:hanging="104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5">
    <w:nsid w:val="2BCC7CF1"/>
    <w:multiLevelType w:val="hybridMultilevel"/>
    <w:tmpl w:val="D90AF152"/>
    <w:lvl w:ilvl="0" w:tplc="0C0A0009">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6">
    <w:nsid w:val="2D073140"/>
    <w:multiLevelType w:val="hybridMultilevel"/>
    <w:tmpl w:val="4A7E2CE8"/>
    <w:lvl w:ilvl="0" w:tplc="BEC2D2FA">
      <w:start w:val="1"/>
      <w:numFmt w:val="upperRoman"/>
      <w:lvlText w:val="%1."/>
      <w:lvlJc w:val="left"/>
      <w:pPr>
        <w:ind w:left="2850" w:hanging="720"/>
      </w:pPr>
      <w:rPr>
        <w:rFonts w:hint="default"/>
      </w:r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17">
    <w:nsid w:val="306F4321"/>
    <w:multiLevelType w:val="hybridMultilevel"/>
    <w:tmpl w:val="8DA0DC2C"/>
    <w:lvl w:ilvl="0" w:tplc="5868F834">
      <w:start w:val="1"/>
      <w:numFmt w:val="lowerLetter"/>
      <w:lvlText w:val="%1)"/>
      <w:lvlJc w:val="left"/>
      <w:pPr>
        <w:ind w:left="2628" w:hanging="360"/>
      </w:pPr>
      <w:rPr>
        <w:rFonts w:hint="default"/>
      </w:rPr>
    </w:lvl>
    <w:lvl w:ilvl="1" w:tplc="2C0A0019" w:tentative="1">
      <w:start w:val="1"/>
      <w:numFmt w:val="lowerLetter"/>
      <w:lvlText w:val="%2."/>
      <w:lvlJc w:val="left"/>
      <w:pPr>
        <w:ind w:left="3348" w:hanging="360"/>
      </w:pPr>
    </w:lvl>
    <w:lvl w:ilvl="2" w:tplc="2C0A001B" w:tentative="1">
      <w:start w:val="1"/>
      <w:numFmt w:val="lowerRoman"/>
      <w:lvlText w:val="%3."/>
      <w:lvlJc w:val="right"/>
      <w:pPr>
        <w:ind w:left="4068" w:hanging="180"/>
      </w:pPr>
    </w:lvl>
    <w:lvl w:ilvl="3" w:tplc="2C0A000F" w:tentative="1">
      <w:start w:val="1"/>
      <w:numFmt w:val="decimal"/>
      <w:lvlText w:val="%4."/>
      <w:lvlJc w:val="left"/>
      <w:pPr>
        <w:ind w:left="4788" w:hanging="360"/>
      </w:pPr>
    </w:lvl>
    <w:lvl w:ilvl="4" w:tplc="2C0A0019" w:tentative="1">
      <w:start w:val="1"/>
      <w:numFmt w:val="lowerLetter"/>
      <w:lvlText w:val="%5."/>
      <w:lvlJc w:val="left"/>
      <w:pPr>
        <w:ind w:left="5508" w:hanging="360"/>
      </w:pPr>
    </w:lvl>
    <w:lvl w:ilvl="5" w:tplc="2C0A001B" w:tentative="1">
      <w:start w:val="1"/>
      <w:numFmt w:val="lowerRoman"/>
      <w:lvlText w:val="%6."/>
      <w:lvlJc w:val="right"/>
      <w:pPr>
        <w:ind w:left="6228" w:hanging="180"/>
      </w:pPr>
    </w:lvl>
    <w:lvl w:ilvl="6" w:tplc="2C0A000F" w:tentative="1">
      <w:start w:val="1"/>
      <w:numFmt w:val="decimal"/>
      <w:lvlText w:val="%7."/>
      <w:lvlJc w:val="left"/>
      <w:pPr>
        <w:ind w:left="6948" w:hanging="360"/>
      </w:pPr>
    </w:lvl>
    <w:lvl w:ilvl="7" w:tplc="2C0A0019" w:tentative="1">
      <w:start w:val="1"/>
      <w:numFmt w:val="lowerLetter"/>
      <w:lvlText w:val="%8."/>
      <w:lvlJc w:val="left"/>
      <w:pPr>
        <w:ind w:left="7668" w:hanging="360"/>
      </w:pPr>
    </w:lvl>
    <w:lvl w:ilvl="8" w:tplc="2C0A001B" w:tentative="1">
      <w:start w:val="1"/>
      <w:numFmt w:val="lowerRoman"/>
      <w:lvlText w:val="%9."/>
      <w:lvlJc w:val="right"/>
      <w:pPr>
        <w:ind w:left="8388" w:hanging="180"/>
      </w:pPr>
    </w:lvl>
  </w:abstractNum>
  <w:abstractNum w:abstractNumId="18">
    <w:nsid w:val="368D0701"/>
    <w:multiLevelType w:val="hybridMultilevel"/>
    <w:tmpl w:val="4A7E2CE8"/>
    <w:lvl w:ilvl="0" w:tplc="BEC2D2FA">
      <w:start w:val="1"/>
      <w:numFmt w:val="upperRoman"/>
      <w:lvlText w:val="%1."/>
      <w:lvlJc w:val="left"/>
      <w:pPr>
        <w:ind w:left="2850" w:hanging="720"/>
      </w:pPr>
      <w:rPr>
        <w:rFonts w:hint="default"/>
      </w:r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19">
    <w:nsid w:val="38CE795D"/>
    <w:multiLevelType w:val="hybridMultilevel"/>
    <w:tmpl w:val="10AC110E"/>
    <w:lvl w:ilvl="0" w:tplc="E4621A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99249F9"/>
    <w:multiLevelType w:val="hybridMultilevel"/>
    <w:tmpl w:val="7FD451F8"/>
    <w:lvl w:ilvl="0" w:tplc="183E7DAA">
      <w:start w:val="1"/>
      <w:numFmt w:val="decimal"/>
      <w:lvlText w:val="%1."/>
      <w:lvlJc w:val="left"/>
      <w:pPr>
        <w:ind w:left="2628" w:hanging="360"/>
      </w:pPr>
      <w:rPr>
        <w:rFonts w:hint="default"/>
      </w:rPr>
    </w:lvl>
    <w:lvl w:ilvl="1" w:tplc="2C0A0019" w:tentative="1">
      <w:start w:val="1"/>
      <w:numFmt w:val="lowerLetter"/>
      <w:lvlText w:val="%2."/>
      <w:lvlJc w:val="left"/>
      <w:pPr>
        <w:ind w:left="3348" w:hanging="360"/>
      </w:pPr>
    </w:lvl>
    <w:lvl w:ilvl="2" w:tplc="2C0A001B" w:tentative="1">
      <w:start w:val="1"/>
      <w:numFmt w:val="lowerRoman"/>
      <w:lvlText w:val="%3."/>
      <w:lvlJc w:val="right"/>
      <w:pPr>
        <w:ind w:left="4068" w:hanging="180"/>
      </w:pPr>
    </w:lvl>
    <w:lvl w:ilvl="3" w:tplc="2C0A000F" w:tentative="1">
      <w:start w:val="1"/>
      <w:numFmt w:val="decimal"/>
      <w:lvlText w:val="%4."/>
      <w:lvlJc w:val="left"/>
      <w:pPr>
        <w:ind w:left="4788" w:hanging="360"/>
      </w:pPr>
    </w:lvl>
    <w:lvl w:ilvl="4" w:tplc="2C0A0019" w:tentative="1">
      <w:start w:val="1"/>
      <w:numFmt w:val="lowerLetter"/>
      <w:lvlText w:val="%5."/>
      <w:lvlJc w:val="left"/>
      <w:pPr>
        <w:ind w:left="5508" w:hanging="360"/>
      </w:pPr>
    </w:lvl>
    <w:lvl w:ilvl="5" w:tplc="2C0A001B" w:tentative="1">
      <w:start w:val="1"/>
      <w:numFmt w:val="lowerRoman"/>
      <w:lvlText w:val="%6."/>
      <w:lvlJc w:val="right"/>
      <w:pPr>
        <w:ind w:left="6228" w:hanging="180"/>
      </w:pPr>
    </w:lvl>
    <w:lvl w:ilvl="6" w:tplc="2C0A000F" w:tentative="1">
      <w:start w:val="1"/>
      <w:numFmt w:val="decimal"/>
      <w:lvlText w:val="%7."/>
      <w:lvlJc w:val="left"/>
      <w:pPr>
        <w:ind w:left="6948" w:hanging="360"/>
      </w:pPr>
    </w:lvl>
    <w:lvl w:ilvl="7" w:tplc="2C0A0019" w:tentative="1">
      <w:start w:val="1"/>
      <w:numFmt w:val="lowerLetter"/>
      <w:lvlText w:val="%8."/>
      <w:lvlJc w:val="left"/>
      <w:pPr>
        <w:ind w:left="7668" w:hanging="360"/>
      </w:pPr>
    </w:lvl>
    <w:lvl w:ilvl="8" w:tplc="2C0A001B" w:tentative="1">
      <w:start w:val="1"/>
      <w:numFmt w:val="lowerRoman"/>
      <w:lvlText w:val="%9."/>
      <w:lvlJc w:val="right"/>
      <w:pPr>
        <w:ind w:left="8388" w:hanging="180"/>
      </w:pPr>
    </w:lvl>
  </w:abstractNum>
  <w:abstractNum w:abstractNumId="21">
    <w:nsid w:val="3D814828"/>
    <w:multiLevelType w:val="hybridMultilevel"/>
    <w:tmpl w:val="145096DA"/>
    <w:lvl w:ilvl="0" w:tplc="054EE64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440E7DD1"/>
    <w:multiLevelType w:val="multilevel"/>
    <w:tmpl w:val="96E673A2"/>
    <w:lvl w:ilvl="0">
      <w:start w:val="1"/>
      <w:numFmt w:val="decimal"/>
      <w:lvlText w:val="%1."/>
      <w:lvlJc w:val="left"/>
      <w:pPr>
        <w:ind w:left="1069" w:hanging="360"/>
      </w:pPr>
      <w:rPr>
        <w:rFonts w:hint="default"/>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23">
    <w:nsid w:val="48860FEF"/>
    <w:multiLevelType w:val="hybridMultilevel"/>
    <w:tmpl w:val="CCD6EC86"/>
    <w:lvl w:ilvl="0" w:tplc="5B7E8A14">
      <w:start w:val="1"/>
      <w:numFmt w:val="lowerLetter"/>
      <w:lvlText w:val="%1)"/>
      <w:lvlJc w:val="left"/>
      <w:pPr>
        <w:ind w:left="1551" w:hanging="360"/>
      </w:pPr>
      <w:rPr>
        <w:rFonts w:hint="default"/>
        <w:color w:val="auto"/>
        <w:sz w:val="26"/>
      </w:rPr>
    </w:lvl>
    <w:lvl w:ilvl="1" w:tplc="0C0A0019" w:tentative="1">
      <w:start w:val="1"/>
      <w:numFmt w:val="lowerLetter"/>
      <w:lvlText w:val="%2."/>
      <w:lvlJc w:val="left"/>
      <w:pPr>
        <w:ind w:left="2271" w:hanging="360"/>
      </w:pPr>
    </w:lvl>
    <w:lvl w:ilvl="2" w:tplc="0C0A001B" w:tentative="1">
      <w:start w:val="1"/>
      <w:numFmt w:val="lowerRoman"/>
      <w:lvlText w:val="%3."/>
      <w:lvlJc w:val="right"/>
      <w:pPr>
        <w:ind w:left="2991" w:hanging="180"/>
      </w:pPr>
    </w:lvl>
    <w:lvl w:ilvl="3" w:tplc="0C0A000F" w:tentative="1">
      <w:start w:val="1"/>
      <w:numFmt w:val="decimal"/>
      <w:lvlText w:val="%4."/>
      <w:lvlJc w:val="left"/>
      <w:pPr>
        <w:ind w:left="3711" w:hanging="360"/>
      </w:pPr>
    </w:lvl>
    <w:lvl w:ilvl="4" w:tplc="0C0A0019" w:tentative="1">
      <w:start w:val="1"/>
      <w:numFmt w:val="lowerLetter"/>
      <w:lvlText w:val="%5."/>
      <w:lvlJc w:val="left"/>
      <w:pPr>
        <w:ind w:left="4431" w:hanging="360"/>
      </w:pPr>
    </w:lvl>
    <w:lvl w:ilvl="5" w:tplc="0C0A001B" w:tentative="1">
      <w:start w:val="1"/>
      <w:numFmt w:val="lowerRoman"/>
      <w:lvlText w:val="%6."/>
      <w:lvlJc w:val="right"/>
      <w:pPr>
        <w:ind w:left="5151" w:hanging="180"/>
      </w:pPr>
    </w:lvl>
    <w:lvl w:ilvl="6" w:tplc="0C0A000F" w:tentative="1">
      <w:start w:val="1"/>
      <w:numFmt w:val="decimal"/>
      <w:lvlText w:val="%7."/>
      <w:lvlJc w:val="left"/>
      <w:pPr>
        <w:ind w:left="5871" w:hanging="360"/>
      </w:pPr>
    </w:lvl>
    <w:lvl w:ilvl="7" w:tplc="0C0A0019" w:tentative="1">
      <w:start w:val="1"/>
      <w:numFmt w:val="lowerLetter"/>
      <w:lvlText w:val="%8."/>
      <w:lvlJc w:val="left"/>
      <w:pPr>
        <w:ind w:left="6591" w:hanging="360"/>
      </w:pPr>
    </w:lvl>
    <w:lvl w:ilvl="8" w:tplc="0C0A001B" w:tentative="1">
      <w:start w:val="1"/>
      <w:numFmt w:val="lowerRoman"/>
      <w:lvlText w:val="%9."/>
      <w:lvlJc w:val="right"/>
      <w:pPr>
        <w:ind w:left="7311" w:hanging="180"/>
      </w:pPr>
    </w:lvl>
  </w:abstractNum>
  <w:abstractNum w:abstractNumId="24">
    <w:nsid w:val="49917D30"/>
    <w:multiLevelType w:val="hybridMultilevel"/>
    <w:tmpl w:val="4A7E2CE8"/>
    <w:lvl w:ilvl="0" w:tplc="BEC2D2FA">
      <w:start w:val="1"/>
      <w:numFmt w:val="upperRoman"/>
      <w:lvlText w:val="%1."/>
      <w:lvlJc w:val="left"/>
      <w:pPr>
        <w:ind w:left="2850" w:hanging="720"/>
      </w:pPr>
      <w:rPr>
        <w:rFonts w:hint="default"/>
      </w:r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25">
    <w:nsid w:val="4D78469D"/>
    <w:multiLevelType w:val="hybridMultilevel"/>
    <w:tmpl w:val="4A7E2CE8"/>
    <w:lvl w:ilvl="0" w:tplc="BEC2D2FA">
      <w:start w:val="1"/>
      <w:numFmt w:val="upperRoman"/>
      <w:lvlText w:val="%1."/>
      <w:lvlJc w:val="left"/>
      <w:pPr>
        <w:ind w:left="2850" w:hanging="720"/>
      </w:pPr>
      <w:rPr>
        <w:rFonts w:hint="default"/>
      </w:r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26">
    <w:nsid w:val="55EA4841"/>
    <w:multiLevelType w:val="hybridMultilevel"/>
    <w:tmpl w:val="C4CECD1A"/>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56AC432E"/>
    <w:multiLevelType w:val="hybridMultilevel"/>
    <w:tmpl w:val="E354A988"/>
    <w:lvl w:ilvl="0" w:tplc="B3C2C472">
      <w:start w:val="1"/>
      <w:numFmt w:val="lowerLetter"/>
      <w:lvlText w:val="%1)"/>
      <w:lvlJc w:val="left"/>
      <w:pPr>
        <w:ind w:left="2628" w:hanging="360"/>
      </w:pPr>
      <w:rPr>
        <w:rFonts w:hint="default"/>
      </w:rPr>
    </w:lvl>
    <w:lvl w:ilvl="1" w:tplc="2C0A0019" w:tentative="1">
      <w:start w:val="1"/>
      <w:numFmt w:val="lowerLetter"/>
      <w:lvlText w:val="%2."/>
      <w:lvlJc w:val="left"/>
      <w:pPr>
        <w:ind w:left="3348" w:hanging="360"/>
      </w:pPr>
    </w:lvl>
    <w:lvl w:ilvl="2" w:tplc="2C0A001B" w:tentative="1">
      <w:start w:val="1"/>
      <w:numFmt w:val="lowerRoman"/>
      <w:lvlText w:val="%3."/>
      <w:lvlJc w:val="right"/>
      <w:pPr>
        <w:ind w:left="4068" w:hanging="180"/>
      </w:pPr>
    </w:lvl>
    <w:lvl w:ilvl="3" w:tplc="2C0A000F" w:tentative="1">
      <w:start w:val="1"/>
      <w:numFmt w:val="decimal"/>
      <w:lvlText w:val="%4."/>
      <w:lvlJc w:val="left"/>
      <w:pPr>
        <w:ind w:left="4788" w:hanging="360"/>
      </w:pPr>
    </w:lvl>
    <w:lvl w:ilvl="4" w:tplc="2C0A0019" w:tentative="1">
      <w:start w:val="1"/>
      <w:numFmt w:val="lowerLetter"/>
      <w:lvlText w:val="%5."/>
      <w:lvlJc w:val="left"/>
      <w:pPr>
        <w:ind w:left="5508" w:hanging="360"/>
      </w:pPr>
    </w:lvl>
    <w:lvl w:ilvl="5" w:tplc="2C0A001B" w:tentative="1">
      <w:start w:val="1"/>
      <w:numFmt w:val="lowerRoman"/>
      <w:lvlText w:val="%6."/>
      <w:lvlJc w:val="right"/>
      <w:pPr>
        <w:ind w:left="6228" w:hanging="180"/>
      </w:pPr>
    </w:lvl>
    <w:lvl w:ilvl="6" w:tplc="2C0A000F" w:tentative="1">
      <w:start w:val="1"/>
      <w:numFmt w:val="decimal"/>
      <w:lvlText w:val="%7."/>
      <w:lvlJc w:val="left"/>
      <w:pPr>
        <w:ind w:left="6948" w:hanging="360"/>
      </w:pPr>
    </w:lvl>
    <w:lvl w:ilvl="7" w:tplc="2C0A0019" w:tentative="1">
      <w:start w:val="1"/>
      <w:numFmt w:val="lowerLetter"/>
      <w:lvlText w:val="%8."/>
      <w:lvlJc w:val="left"/>
      <w:pPr>
        <w:ind w:left="7668" w:hanging="360"/>
      </w:pPr>
    </w:lvl>
    <w:lvl w:ilvl="8" w:tplc="2C0A001B" w:tentative="1">
      <w:start w:val="1"/>
      <w:numFmt w:val="lowerRoman"/>
      <w:lvlText w:val="%9."/>
      <w:lvlJc w:val="right"/>
      <w:pPr>
        <w:ind w:left="8388" w:hanging="180"/>
      </w:pPr>
    </w:lvl>
  </w:abstractNum>
  <w:abstractNum w:abstractNumId="28">
    <w:nsid w:val="56C871AC"/>
    <w:multiLevelType w:val="hybridMultilevel"/>
    <w:tmpl w:val="4A7E2CE8"/>
    <w:lvl w:ilvl="0" w:tplc="BEC2D2FA">
      <w:start w:val="1"/>
      <w:numFmt w:val="upperRoman"/>
      <w:lvlText w:val="%1."/>
      <w:lvlJc w:val="left"/>
      <w:pPr>
        <w:ind w:left="2850" w:hanging="720"/>
      </w:pPr>
      <w:rPr>
        <w:rFonts w:hint="default"/>
      </w:r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29">
    <w:nsid w:val="589221EF"/>
    <w:multiLevelType w:val="hybridMultilevel"/>
    <w:tmpl w:val="B6DA4090"/>
    <w:lvl w:ilvl="0" w:tplc="DEE8EC2A">
      <w:start w:val="1"/>
      <w:numFmt w:val="lowerRoman"/>
      <w:lvlText w:val="(%1)"/>
      <w:lvlJc w:val="left"/>
      <w:pPr>
        <w:ind w:left="1749" w:hanging="980"/>
      </w:pPr>
      <w:rPr>
        <w:rFonts w:ascii="Calibri" w:hAnsi="Calibri" w:cs="Arial" w:hint="default"/>
        <w:sz w:val="24"/>
      </w:rPr>
    </w:lvl>
    <w:lvl w:ilvl="1" w:tplc="0C0A0019" w:tentative="1">
      <w:start w:val="1"/>
      <w:numFmt w:val="lowerLetter"/>
      <w:lvlText w:val="%2."/>
      <w:lvlJc w:val="left"/>
      <w:pPr>
        <w:ind w:left="1849" w:hanging="360"/>
      </w:pPr>
    </w:lvl>
    <w:lvl w:ilvl="2" w:tplc="0C0A001B" w:tentative="1">
      <w:start w:val="1"/>
      <w:numFmt w:val="lowerRoman"/>
      <w:lvlText w:val="%3."/>
      <w:lvlJc w:val="right"/>
      <w:pPr>
        <w:ind w:left="2569" w:hanging="180"/>
      </w:pPr>
    </w:lvl>
    <w:lvl w:ilvl="3" w:tplc="0C0A000F" w:tentative="1">
      <w:start w:val="1"/>
      <w:numFmt w:val="decimal"/>
      <w:lvlText w:val="%4."/>
      <w:lvlJc w:val="left"/>
      <w:pPr>
        <w:ind w:left="3289" w:hanging="360"/>
      </w:pPr>
    </w:lvl>
    <w:lvl w:ilvl="4" w:tplc="0C0A0019" w:tentative="1">
      <w:start w:val="1"/>
      <w:numFmt w:val="lowerLetter"/>
      <w:lvlText w:val="%5."/>
      <w:lvlJc w:val="left"/>
      <w:pPr>
        <w:ind w:left="4009" w:hanging="360"/>
      </w:pPr>
    </w:lvl>
    <w:lvl w:ilvl="5" w:tplc="0C0A001B" w:tentative="1">
      <w:start w:val="1"/>
      <w:numFmt w:val="lowerRoman"/>
      <w:lvlText w:val="%6."/>
      <w:lvlJc w:val="right"/>
      <w:pPr>
        <w:ind w:left="4729" w:hanging="180"/>
      </w:pPr>
    </w:lvl>
    <w:lvl w:ilvl="6" w:tplc="0C0A000F" w:tentative="1">
      <w:start w:val="1"/>
      <w:numFmt w:val="decimal"/>
      <w:lvlText w:val="%7."/>
      <w:lvlJc w:val="left"/>
      <w:pPr>
        <w:ind w:left="5449" w:hanging="360"/>
      </w:pPr>
    </w:lvl>
    <w:lvl w:ilvl="7" w:tplc="0C0A0019" w:tentative="1">
      <w:start w:val="1"/>
      <w:numFmt w:val="lowerLetter"/>
      <w:lvlText w:val="%8."/>
      <w:lvlJc w:val="left"/>
      <w:pPr>
        <w:ind w:left="6169" w:hanging="360"/>
      </w:pPr>
    </w:lvl>
    <w:lvl w:ilvl="8" w:tplc="0C0A001B" w:tentative="1">
      <w:start w:val="1"/>
      <w:numFmt w:val="lowerRoman"/>
      <w:lvlText w:val="%9."/>
      <w:lvlJc w:val="right"/>
      <w:pPr>
        <w:ind w:left="6889" w:hanging="180"/>
      </w:pPr>
    </w:lvl>
  </w:abstractNum>
  <w:abstractNum w:abstractNumId="30">
    <w:nsid w:val="58A73535"/>
    <w:multiLevelType w:val="hybridMultilevel"/>
    <w:tmpl w:val="4A7E2CE8"/>
    <w:lvl w:ilvl="0" w:tplc="BEC2D2FA">
      <w:start w:val="1"/>
      <w:numFmt w:val="upperRoman"/>
      <w:lvlText w:val="%1."/>
      <w:lvlJc w:val="left"/>
      <w:pPr>
        <w:ind w:left="2850" w:hanging="720"/>
      </w:pPr>
      <w:rPr>
        <w:rFonts w:hint="default"/>
      </w:r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31">
    <w:nsid w:val="61E71E4E"/>
    <w:multiLevelType w:val="hybridMultilevel"/>
    <w:tmpl w:val="4CC0B230"/>
    <w:lvl w:ilvl="0" w:tplc="0C6CD60C">
      <w:start w:val="1"/>
      <w:numFmt w:val="lowerLetter"/>
      <w:lvlText w:val="%1)"/>
      <w:lvlJc w:val="left"/>
      <w:pPr>
        <w:ind w:left="2493" w:hanging="360"/>
      </w:pPr>
      <w:rPr>
        <w:rFonts w:hint="default"/>
      </w:rPr>
    </w:lvl>
    <w:lvl w:ilvl="1" w:tplc="2C0A0019" w:tentative="1">
      <w:start w:val="1"/>
      <w:numFmt w:val="lowerLetter"/>
      <w:lvlText w:val="%2."/>
      <w:lvlJc w:val="left"/>
      <w:pPr>
        <w:ind w:left="3213" w:hanging="360"/>
      </w:pPr>
    </w:lvl>
    <w:lvl w:ilvl="2" w:tplc="2C0A001B" w:tentative="1">
      <w:start w:val="1"/>
      <w:numFmt w:val="lowerRoman"/>
      <w:lvlText w:val="%3."/>
      <w:lvlJc w:val="right"/>
      <w:pPr>
        <w:ind w:left="3933" w:hanging="180"/>
      </w:pPr>
    </w:lvl>
    <w:lvl w:ilvl="3" w:tplc="2C0A000F" w:tentative="1">
      <w:start w:val="1"/>
      <w:numFmt w:val="decimal"/>
      <w:lvlText w:val="%4."/>
      <w:lvlJc w:val="left"/>
      <w:pPr>
        <w:ind w:left="4653" w:hanging="360"/>
      </w:pPr>
    </w:lvl>
    <w:lvl w:ilvl="4" w:tplc="2C0A0019" w:tentative="1">
      <w:start w:val="1"/>
      <w:numFmt w:val="lowerLetter"/>
      <w:lvlText w:val="%5."/>
      <w:lvlJc w:val="left"/>
      <w:pPr>
        <w:ind w:left="5373" w:hanging="360"/>
      </w:pPr>
    </w:lvl>
    <w:lvl w:ilvl="5" w:tplc="2C0A001B" w:tentative="1">
      <w:start w:val="1"/>
      <w:numFmt w:val="lowerRoman"/>
      <w:lvlText w:val="%6."/>
      <w:lvlJc w:val="right"/>
      <w:pPr>
        <w:ind w:left="6093" w:hanging="180"/>
      </w:pPr>
    </w:lvl>
    <w:lvl w:ilvl="6" w:tplc="2C0A000F" w:tentative="1">
      <w:start w:val="1"/>
      <w:numFmt w:val="decimal"/>
      <w:lvlText w:val="%7."/>
      <w:lvlJc w:val="left"/>
      <w:pPr>
        <w:ind w:left="6813" w:hanging="360"/>
      </w:pPr>
    </w:lvl>
    <w:lvl w:ilvl="7" w:tplc="2C0A0019" w:tentative="1">
      <w:start w:val="1"/>
      <w:numFmt w:val="lowerLetter"/>
      <w:lvlText w:val="%8."/>
      <w:lvlJc w:val="left"/>
      <w:pPr>
        <w:ind w:left="7533" w:hanging="360"/>
      </w:pPr>
    </w:lvl>
    <w:lvl w:ilvl="8" w:tplc="2C0A001B" w:tentative="1">
      <w:start w:val="1"/>
      <w:numFmt w:val="lowerRoman"/>
      <w:lvlText w:val="%9."/>
      <w:lvlJc w:val="right"/>
      <w:pPr>
        <w:ind w:left="8253" w:hanging="180"/>
      </w:pPr>
    </w:lvl>
  </w:abstractNum>
  <w:abstractNum w:abstractNumId="32">
    <w:nsid w:val="63AE53FD"/>
    <w:multiLevelType w:val="hybridMultilevel"/>
    <w:tmpl w:val="4656B9BC"/>
    <w:lvl w:ilvl="0" w:tplc="CE947C8A">
      <w:start w:val="1"/>
      <w:numFmt w:val="decimal"/>
      <w:lvlText w:val="%1."/>
      <w:lvlJc w:val="left"/>
      <w:pPr>
        <w:ind w:left="2628" w:hanging="360"/>
      </w:pPr>
      <w:rPr>
        <w:rFonts w:hint="default"/>
      </w:rPr>
    </w:lvl>
    <w:lvl w:ilvl="1" w:tplc="2C0A0019" w:tentative="1">
      <w:start w:val="1"/>
      <w:numFmt w:val="lowerLetter"/>
      <w:lvlText w:val="%2."/>
      <w:lvlJc w:val="left"/>
      <w:pPr>
        <w:ind w:left="3348" w:hanging="360"/>
      </w:pPr>
    </w:lvl>
    <w:lvl w:ilvl="2" w:tplc="2C0A001B" w:tentative="1">
      <w:start w:val="1"/>
      <w:numFmt w:val="lowerRoman"/>
      <w:lvlText w:val="%3."/>
      <w:lvlJc w:val="right"/>
      <w:pPr>
        <w:ind w:left="4068" w:hanging="180"/>
      </w:pPr>
    </w:lvl>
    <w:lvl w:ilvl="3" w:tplc="2C0A000F" w:tentative="1">
      <w:start w:val="1"/>
      <w:numFmt w:val="decimal"/>
      <w:lvlText w:val="%4."/>
      <w:lvlJc w:val="left"/>
      <w:pPr>
        <w:ind w:left="4788" w:hanging="360"/>
      </w:pPr>
    </w:lvl>
    <w:lvl w:ilvl="4" w:tplc="2C0A0019" w:tentative="1">
      <w:start w:val="1"/>
      <w:numFmt w:val="lowerLetter"/>
      <w:lvlText w:val="%5."/>
      <w:lvlJc w:val="left"/>
      <w:pPr>
        <w:ind w:left="5508" w:hanging="360"/>
      </w:pPr>
    </w:lvl>
    <w:lvl w:ilvl="5" w:tplc="2C0A001B" w:tentative="1">
      <w:start w:val="1"/>
      <w:numFmt w:val="lowerRoman"/>
      <w:lvlText w:val="%6."/>
      <w:lvlJc w:val="right"/>
      <w:pPr>
        <w:ind w:left="6228" w:hanging="180"/>
      </w:pPr>
    </w:lvl>
    <w:lvl w:ilvl="6" w:tplc="2C0A000F" w:tentative="1">
      <w:start w:val="1"/>
      <w:numFmt w:val="decimal"/>
      <w:lvlText w:val="%7."/>
      <w:lvlJc w:val="left"/>
      <w:pPr>
        <w:ind w:left="6948" w:hanging="360"/>
      </w:pPr>
    </w:lvl>
    <w:lvl w:ilvl="7" w:tplc="2C0A0019" w:tentative="1">
      <w:start w:val="1"/>
      <w:numFmt w:val="lowerLetter"/>
      <w:lvlText w:val="%8."/>
      <w:lvlJc w:val="left"/>
      <w:pPr>
        <w:ind w:left="7668" w:hanging="360"/>
      </w:pPr>
    </w:lvl>
    <w:lvl w:ilvl="8" w:tplc="2C0A001B" w:tentative="1">
      <w:start w:val="1"/>
      <w:numFmt w:val="lowerRoman"/>
      <w:lvlText w:val="%9."/>
      <w:lvlJc w:val="right"/>
      <w:pPr>
        <w:ind w:left="8388" w:hanging="180"/>
      </w:pPr>
    </w:lvl>
  </w:abstractNum>
  <w:abstractNum w:abstractNumId="33">
    <w:nsid w:val="64E86A8F"/>
    <w:multiLevelType w:val="hybridMultilevel"/>
    <w:tmpl w:val="153C0C24"/>
    <w:lvl w:ilvl="0" w:tplc="8314F442">
      <w:start w:val="1"/>
      <w:numFmt w:val="lowerLetter"/>
      <w:lvlText w:val="%1."/>
      <w:lvlJc w:val="left"/>
      <w:pPr>
        <w:ind w:left="2490" w:hanging="360"/>
      </w:pPr>
      <w:rPr>
        <w:rFonts w:hint="default"/>
      </w:r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34">
    <w:nsid w:val="684F596C"/>
    <w:multiLevelType w:val="hybridMultilevel"/>
    <w:tmpl w:val="4A7E2CE8"/>
    <w:lvl w:ilvl="0" w:tplc="BEC2D2FA">
      <w:start w:val="1"/>
      <w:numFmt w:val="upperRoman"/>
      <w:lvlText w:val="%1."/>
      <w:lvlJc w:val="left"/>
      <w:pPr>
        <w:ind w:left="2850" w:hanging="720"/>
      </w:pPr>
      <w:rPr>
        <w:rFonts w:hint="default"/>
      </w:r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35">
    <w:nsid w:val="684F7EA4"/>
    <w:multiLevelType w:val="hybridMultilevel"/>
    <w:tmpl w:val="153C0C24"/>
    <w:lvl w:ilvl="0" w:tplc="8314F442">
      <w:start w:val="1"/>
      <w:numFmt w:val="lowerLetter"/>
      <w:lvlText w:val="%1."/>
      <w:lvlJc w:val="left"/>
      <w:pPr>
        <w:ind w:left="2490" w:hanging="360"/>
      </w:pPr>
      <w:rPr>
        <w:rFonts w:hint="default"/>
      </w:r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36">
    <w:nsid w:val="69C9162A"/>
    <w:multiLevelType w:val="hybridMultilevel"/>
    <w:tmpl w:val="F1141A54"/>
    <w:lvl w:ilvl="0" w:tplc="07246A92">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nsid w:val="6A07626A"/>
    <w:multiLevelType w:val="hybridMultilevel"/>
    <w:tmpl w:val="725CD4B8"/>
    <w:lvl w:ilvl="0" w:tplc="4F2244BC">
      <w:start w:val="1"/>
      <w:numFmt w:val="lowerLetter"/>
      <w:lvlText w:val="%1."/>
      <w:lvlJc w:val="left"/>
      <w:pPr>
        <w:ind w:left="2493" w:hanging="360"/>
      </w:pPr>
      <w:rPr>
        <w:rFonts w:hint="default"/>
      </w:rPr>
    </w:lvl>
    <w:lvl w:ilvl="1" w:tplc="2C0A0019" w:tentative="1">
      <w:start w:val="1"/>
      <w:numFmt w:val="lowerLetter"/>
      <w:lvlText w:val="%2."/>
      <w:lvlJc w:val="left"/>
      <w:pPr>
        <w:ind w:left="3213" w:hanging="360"/>
      </w:pPr>
    </w:lvl>
    <w:lvl w:ilvl="2" w:tplc="2C0A001B" w:tentative="1">
      <w:start w:val="1"/>
      <w:numFmt w:val="lowerRoman"/>
      <w:lvlText w:val="%3."/>
      <w:lvlJc w:val="right"/>
      <w:pPr>
        <w:ind w:left="3933" w:hanging="180"/>
      </w:pPr>
    </w:lvl>
    <w:lvl w:ilvl="3" w:tplc="2C0A000F" w:tentative="1">
      <w:start w:val="1"/>
      <w:numFmt w:val="decimal"/>
      <w:lvlText w:val="%4."/>
      <w:lvlJc w:val="left"/>
      <w:pPr>
        <w:ind w:left="4653" w:hanging="360"/>
      </w:pPr>
    </w:lvl>
    <w:lvl w:ilvl="4" w:tplc="2C0A0019" w:tentative="1">
      <w:start w:val="1"/>
      <w:numFmt w:val="lowerLetter"/>
      <w:lvlText w:val="%5."/>
      <w:lvlJc w:val="left"/>
      <w:pPr>
        <w:ind w:left="5373" w:hanging="360"/>
      </w:pPr>
    </w:lvl>
    <w:lvl w:ilvl="5" w:tplc="2C0A001B" w:tentative="1">
      <w:start w:val="1"/>
      <w:numFmt w:val="lowerRoman"/>
      <w:lvlText w:val="%6."/>
      <w:lvlJc w:val="right"/>
      <w:pPr>
        <w:ind w:left="6093" w:hanging="180"/>
      </w:pPr>
    </w:lvl>
    <w:lvl w:ilvl="6" w:tplc="2C0A000F" w:tentative="1">
      <w:start w:val="1"/>
      <w:numFmt w:val="decimal"/>
      <w:lvlText w:val="%7."/>
      <w:lvlJc w:val="left"/>
      <w:pPr>
        <w:ind w:left="6813" w:hanging="360"/>
      </w:pPr>
    </w:lvl>
    <w:lvl w:ilvl="7" w:tplc="2C0A0019" w:tentative="1">
      <w:start w:val="1"/>
      <w:numFmt w:val="lowerLetter"/>
      <w:lvlText w:val="%8."/>
      <w:lvlJc w:val="left"/>
      <w:pPr>
        <w:ind w:left="7533" w:hanging="360"/>
      </w:pPr>
    </w:lvl>
    <w:lvl w:ilvl="8" w:tplc="2C0A001B" w:tentative="1">
      <w:start w:val="1"/>
      <w:numFmt w:val="lowerRoman"/>
      <w:lvlText w:val="%9."/>
      <w:lvlJc w:val="right"/>
      <w:pPr>
        <w:ind w:left="8253" w:hanging="180"/>
      </w:pPr>
    </w:lvl>
  </w:abstractNum>
  <w:abstractNum w:abstractNumId="38">
    <w:nsid w:val="6A383709"/>
    <w:multiLevelType w:val="hybridMultilevel"/>
    <w:tmpl w:val="7C6A59BA"/>
    <w:lvl w:ilvl="0" w:tplc="C79E76C8">
      <w:start w:val="1"/>
      <w:numFmt w:val="decimal"/>
      <w:lvlText w:val="%1."/>
      <w:lvlJc w:val="left"/>
      <w:pPr>
        <w:ind w:left="2490" w:hanging="360"/>
      </w:pPr>
      <w:rPr>
        <w:rFonts w:hint="default"/>
      </w:r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39">
    <w:nsid w:val="6E08029F"/>
    <w:multiLevelType w:val="hybridMultilevel"/>
    <w:tmpl w:val="69FEA5FA"/>
    <w:lvl w:ilvl="0" w:tplc="2276725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0D273C2"/>
    <w:multiLevelType w:val="hybridMultilevel"/>
    <w:tmpl w:val="0002A406"/>
    <w:lvl w:ilvl="0" w:tplc="EA9AB89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1">
    <w:nsid w:val="732D5081"/>
    <w:multiLevelType w:val="hybridMultilevel"/>
    <w:tmpl w:val="E00CB1A8"/>
    <w:lvl w:ilvl="0" w:tplc="7FBCF768">
      <w:start w:val="1"/>
      <w:numFmt w:val="upperRoman"/>
      <w:lvlText w:val="%1-"/>
      <w:lvlJc w:val="left"/>
      <w:pPr>
        <w:ind w:left="2850" w:hanging="720"/>
      </w:pPr>
      <w:rPr>
        <w:rFonts w:hint="default"/>
      </w:r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42">
    <w:nsid w:val="73AE2CFD"/>
    <w:multiLevelType w:val="hybridMultilevel"/>
    <w:tmpl w:val="65363C28"/>
    <w:lvl w:ilvl="0" w:tplc="802CBAB0">
      <w:start w:val="1"/>
      <w:numFmt w:val="lowerRoman"/>
      <w:lvlText w:val="(%1)"/>
      <w:lvlJc w:val="left"/>
      <w:pPr>
        <w:ind w:left="1729" w:hanging="10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3">
    <w:nsid w:val="74AB03B5"/>
    <w:multiLevelType w:val="hybridMultilevel"/>
    <w:tmpl w:val="4A7E2CE8"/>
    <w:lvl w:ilvl="0" w:tplc="BEC2D2FA">
      <w:start w:val="1"/>
      <w:numFmt w:val="upperRoman"/>
      <w:lvlText w:val="%1."/>
      <w:lvlJc w:val="left"/>
      <w:pPr>
        <w:ind w:left="2850" w:hanging="720"/>
      </w:pPr>
      <w:rPr>
        <w:rFonts w:hint="default"/>
      </w:r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44">
    <w:nsid w:val="7A5E4326"/>
    <w:multiLevelType w:val="hybridMultilevel"/>
    <w:tmpl w:val="1EDC3EDE"/>
    <w:lvl w:ilvl="0" w:tplc="5D6A1D08">
      <w:start w:val="1"/>
      <w:numFmt w:val="lowerRoman"/>
      <w:lvlText w:val="(%1)"/>
      <w:lvlJc w:val="left"/>
      <w:pPr>
        <w:ind w:left="1769" w:hanging="1060"/>
      </w:pPr>
      <w:rPr>
        <w:rFonts w:ascii="Times New Roman" w:eastAsiaTheme="minorEastAsia" w:hAnsi="Times New Roman" w:cs="Times New Roman" w:hint="default"/>
        <w:color w:val="auto"/>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5">
    <w:nsid w:val="7BAE148B"/>
    <w:multiLevelType w:val="hybridMultilevel"/>
    <w:tmpl w:val="4A7E2CE8"/>
    <w:lvl w:ilvl="0" w:tplc="BEC2D2FA">
      <w:start w:val="1"/>
      <w:numFmt w:val="upperRoman"/>
      <w:lvlText w:val="%1."/>
      <w:lvlJc w:val="left"/>
      <w:pPr>
        <w:ind w:left="2850" w:hanging="720"/>
      </w:pPr>
      <w:rPr>
        <w:rFonts w:hint="default"/>
      </w:r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46">
    <w:nsid w:val="7D5338AF"/>
    <w:multiLevelType w:val="hybridMultilevel"/>
    <w:tmpl w:val="4A7E2CE8"/>
    <w:lvl w:ilvl="0" w:tplc="BEC2D2FA">
      <w:start w:val="1"/>
      <w:numFmt w:val="upperRoman"/>
      <w:lvlText w:val="%1."/>
      <w:lvlJc w:val="left"/>
      <w:pPr>
        <w:ind w:left="2850" w:hanging="720"/>
      </w:pPr>
      <w:rPr>
        <w:rFonts w:hint="default"/>
      </w:r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47">
    <w:nsid w:val="7DE64190"/>
    <w:multiLevelType w:val="hybridMultilevel"/>
    <w:tmpl w:val="3AF4FA2C"/>
    <w:lvl w:ilvl="0" w:tplc="8A9615A8">
      <w:numFmt w:val="bullet"/>
      <w:lvlText w:val="-"/>
      <w:lvlJc w:val="left"/>
      <w:pPr>
        <w:ind w:left="720" w:hanging="360"/>
      </w:pPr>
      <w:rPr>
        <w:rFonts w:ascii="Ebrima" w:eastAsiaTheme="minorHAnsi" w:hAnsi="Ebrim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47"/>
  </w:num>
  <w:num w:numId="2">
    <w:abstractNumId w:val="41"/>
  </w:num>
  <w:num w:numId="3">
    <w:abstractNumId w:val="46"/>
  </w:num>
  <w:num w:numId="4">
    <w:abstractNumId w:val="4"/>
  </w:num>
  <w:num w:numId="5">
    <w:abstractNumId w:val="27"/>
  </w:num>
  <w:num w:numId="6">
    <w:abstractNumId w:val="20"/>
  </w:num>
  <w:num w:numId="7">
    <w:abstractNumId w:val="17"/>
  </w:num>
  <w:num w:numId="8">
    <w:abstractNumId w:val="36"/>
  </w:num>
  <w:num w:numId="9">
    <w:abstractNumId w:val="32"/>
  </w:num>
  <w:num w:numId="10">
    <w:abstractNumId w:val="3"/>
  </w:num>
  <w:num w:numId="11">
    <w:abstractNumId w:val="10"/>
  </w:num>
  <w:num w:numId="12">
    <w:abstractNumId w:val="26"/>
  </w:num>
  <w:num w:numId="13">
    <w:abstractNumId w:val="12"/>
  </w:num>
  <w:num w:numId="14">
    <w:abstractNumId w:val="9"/>
  </w:num>
  <w:num w:numId="15">
    <w:abstractNumId w:val="16"/>
  </w:num>
  <w:num w:numId="16">
    <w:abstractNumId w:val="43"/>
  </w:num>
  <w:num w:numId="17">
    <w:abstractNumId w:val="8"/>
  </w:num>
  <w:num w:numId="18">
    <w:abstractNumId w:val="28"/>
  </w:num>
  <w:num w:numId="19">
    <w:abstractNumId w:val="19"/>
  </w:num>
  <w:num w:numId="20">
    <w:abstractNumId w:val="31"/>
  </w:num>
  <w:num w:numId="21">
    <w:abstractNumId w:val="30"/>
  </w:num>
  <w:num w:numId="22">
    <w:abstractNumId w:val="37"/>
  </w:num>
  <w:num w:numId="23">
    <w:abstractNumId w:val="25"/>
  </w:num>
  <w:num w:numId="24">
    <w:abstractNumId w:val="5"/>
  </w:num>
  <w:num w:numId="25">
    <w:abstractNumId w:val="45"/>
  </w:num>
  <w:num w:numId="26">
    <w:abstractNumId w:val="33"/>
  </w:num>
  <w:num w:numId="27">
    <w:abstractNumId w:val="35"/>
  </w:num>
  <w:num w:numId="28">
    <w:abstractNumId w:val="38"/>
  </w:num>
  <w:num w:numId="29">
    <w:abstractNumId w:val="7"/>
  </w:num>
  <w:num w:numId="30">
    <w:abstractNumId w:val="21"/>
  </w:num>
  <w:num w:numId="31">
    <w:abstractNumId w:val="24"/>
  </w:num>
  <w:num w:numId="32">
    <w:abstractNumId w:val="18"/>
  </w:num>
  <w:num w:numId="33">
    <w:abstractNumId w:val="34"/>
  </w:num>
  <w:num w:numId="34">
    <w:abstractNumId w:val="1"/>
  </w:num>
  <w:num w:numId="35">
    <w:abstractNumId w:val="39"/>
  </w:num>
  <w:num w:numId="36">
    <w:abstractNumId w:val="11"/>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42"/>
  </w:num>
  <w:num w:numId="40">
    <w:abstractNumId w:val="6"/>
  </w:num>
  <w:num w:numId="41">
    <w:abstractNumId w:val="13"/>
  </w:num>
  <w:num w:numId="42">
    <w:abstractNumId w:val="22"/>
  </w:num>
  <w:num w:numId="43">
    <w:abstractNumId w:val="15"/>
  </w:num>
  <w:num w:numId="44">
    <w:abstractNumId w:val="40"/>
  </w:num>
  <w:num w:numId="45">
    <w:abstractNumId w:val="0"/>
  </w:num>
  <w:num w:numId="46">
    <w:abstractNumId w:val="23"/>
  </w:num>
  <w:num w:numId="47">
    <w:abstractNumId w:val="2"/>
  </w:num>
  <w:num w:numId="48">
    <w:abstractNumId w:val="29"/>
  </w:num>
  <w:num w:numId="49">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linkStyl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A1A1D"/>
    <w:rsid w:val="00000E1E"/>
    <w:rsid w:val="0000105F"/>
    <w:rsid w:val="000018B4"/>
    <w:rsid w:val="00006B89"/>
    <w:rsid w:val="00014930"/>
    <w:rsid w:val="00015682"/>
    <w:rsid w:val="00015767"/>
    <w:rsid w:val="000238EF"/>
    <w:rsid w:val="00023C4F"/>
    <w:rsid w:val="00024AA3"/>
    <w:rsid w:val="0002644E"/>
    <w:rsid w:val="00031A99"/>
    <w:rsid w:val="0003248B"/>
    <w:rsid w:val="0004205B"/>
    <w:rsid w:val="00042140"/>
    <w:rsid w:val="00046DFB"/>
    <w:rsid w:val="00053498"/>
    <w:rsid w:val="00053574"/>
    <w:rsid w:val="00057CB3"/>
    <w:rsid w:val="00061EBB"/>
    <w:rsid w:val="0006489F"/>
    <w:rsid w:val="00064C26"/>
    <w:rsid w:val="00066AD2"/>
    <w:rsid w:val="000705C5"/>
    <w:rsid w:val="00073735"/>
    <w:rsid w:val="00074B06"/>
    <w:rsid w:val="000763C7"/>
    <w:rsid w:val="00082985"/>
    <w:rsid w:val="000851B3"/>
    <w:rsid w:val="00085DD8"/>
    <w:rsid w:val="00086248"/>
    <w:rsid w:val="000875A4"/>
    <w:rsid w:val="00096657"/>
    <w:rsid w:val="000A07DA"/>
    <w:rsid w:val="000A16A8"/>
    <w:rsid w:val="000A1C57"/>
    <w:rsid w:val="000A40FA"/>
    <w:rsid w:val="000B1DB7"/>
    <w:rsid w:val="000B49C5"/>
    <w:rsid w:val="000B7D0E"/>
    <w:rsid w:val="000C29AC"/>
    <w:rsid w:val="000C2CC1"/>
    <w:rsid w:val="000C6CB8"/>
    <w:rsid w:val="000C7667"/>
    <w:rsid w:val="000C7745"/>
    <w:rsid w:val="000C7810"/>
    <w:rsid w:val="000D4534"/>
    <w:rsid w:val="000D5624"/>
    <w:rsid w:val="000D70F0"/>
    <w:rsid w:val="000E427E"/>
    <w:rsid w:val="000E786C"/>
    <w:rsid w:val="000F01D5"/>
    <w:rsid w:val="000F3F46"/>
    <w:rsid w:val="000F5C7C"/>
    <w:rsid w:val="000F6A4D"/>
    <w:rsid w:val="000F7BF3"/>
    <w:rsid w:val="00100174"/>
    <w:rsid w:val="00101009"/>
    <w:rsid w:val="0010112E"/>
    <w:rsid w:val="0010438B"/>
    <w:rsid w:val="00104B8A"/>
    <w:rsid w:val="0010676F"/>
    <w:rsid w:val="001067A7"/>
    <w:rsid w:val="00107A78"/>
    <w:rsid w:val="001110B1"/>
    <w:rsid w:val="00114C19"/>
    <w:rsid w:val="0011547E"/>
    <w:rsid w:val="00120C6D"/>
    <w:rsid w:val="00121C1F"/>
    <w:rsid w:val="001222B5"/>
    <w:rsid w:val="001247AD"/>
    <w:rsid w:val="00127403"/>
    <w:rsid w:val="00131109"/>
    <w:rsid w:val="001317A8"/>
    <w:rsid w:val="00132CA2"/>
    <w:rsid w:val="00140A19"/>
    <w:rsid w:val="00142464"/>
    <w:rsid w:val="001434A0"/>
    <w:rsid w:val="00144A84"/>
    <w:rsid w:val="001451AB"/>
    <w:rsid w:val="00147D19"/>
    <w:rsid w:val="00150D59"/>
    <w:rsid w:val="00153041"/>
    <w:rsid w:val="00153229"/>
    <w:rsid w:val="00153322"/>
    <w:rsid w:val="00153BA6"/>
    <w:rsid w:val="00155BB5"/>
    <w:rsid w:val="0016328D"/>
    <w:rsid w:val="00165365"/>
    <w:rsid w:val="00165A1A"/>
    <w:rsid w:val="00166EB7"/>
    <w:rsid w:val="001679D5"/>
    <w:rsid w:val="00170C56"/>
    <w:rsid w:val="00175529"/>
    <w:rsid w:val="001758F2"/>
    <w:rsid w:val="00177BBF"/>
    <w:rsid w:val="00180743"/>
    <w:rsid w:val="00183906"/>
    <w:rsid w:val="00186C1F"/>
    <w:rsid w:val="00191C16"/>
    <w:rsid w:val="00191CEE"/>
    <w:rsid w:val="00191EC7"/>
    <w:rsid w:val="00192ABE"/>
    <w:rsid w:val="001A19E8"/>
    <w:rsid w:val="001A1AAE"/>
    <w:rsid w:val="001A4DBA"/>
    <w:rsid w:val="001A5934"/>
    <w:rsid w:val="001A7D6F"/>
    <w:rsid w:val="001A7F6C"/>
    <w:rsid w:val="001B0847"/>
    <w:rsid w:val="001B3CE8"/>
    <w:rsid w:val="001B5701"/>
    <w:rsid w:val="001C366F"/>
    <w:rsid w:val="001C6957"/>
    <w:rsid w:val="001D0ABC"/>
    <w:rsid w:val="001D5597"/>
    <w:rsid w:val="001D77B7"/>
    <w:rsid w:val="001E2DC7"/>
    <w:rsid w:val="001E2E54"/>
    <w:rsid w:val="001E33E9"/>
    <w:rsid w:val="001F43B0"/>
    <w:rsid w:val="001F4A9D"/>
    <w:rsid w:val="001F4D1A"/>
    <w:rsid w:val="001F67EB"/>
    <w:rsid w:val="001F6B83"/>
    <w:rsid w:val="001F6E7A"/>
    <w:rsid w:val="0020207F"/>
    <w:rsid w:val="002028F2"/>
    <w:rsid w:val="002033CB"/>
    <w:rsid w:val="0020380E"/>
    <w:rsid w:val="00203971"/>
    <w:rsid w:val="00206D72"/>
    <w:rsid w:val="00206E24"/>
    <w:rsid w:val="0020741F"/>
    <w:rsid w:val="00211DDD"/>
    <w:rsid w:val="00213786"/>
    <w:rsid w:val="0021432D"/>
    <w:rsid w:val="00214712"/>
    <w:rsid w:val="00215605"/>
    <w:rsid w:val="00220E43"/>
    <w:rsid w:val="0022780B"/>
    <w:rsid w:val="00231814"/>
    <w:rsid w:val="002343B4"/>
    <w:rsid w:val="00234A5C"/>
    <w:rsid w:val="0023644F"/>
    <w:rsid w:val="00236984"/>
    <w:rsid w:val="002377B8"/>
    <w:rsid w:val="00242111"/>
    <w:rsid w:val="0024588D"/>
    <w:rsid w:val="00246ABE"/>
    <w:rsid w:val="00247495"/>
    <w:rsid w:val="002501CE"/>
    <w:rsid w:val="00251192"/>
    <w:rsid w:val="002524DE"/>
    <w:rsid w:val="002525E2"/>
    <w:rsid w:val="00252F2A"/>
    <w:rsid w:val="00254348"/>
    <w:rsid w:val="00256AC8"/>
    <w:rsid w:val="00257BD7"/>
    <w:rsid w:val="002602BE"/>
    <w:rsid w:val="00261182"/>
    <w:rsid w:val="0026122F"/>
    <w:rsid w:val="0026496A"/>
    <w:rsid w:val="00264C0F"/>
    <w:rsid w:val="00266A57"/>
    <w:rsid w:val="0026775C"/>
    <w:rsid w:val="00271034"/>
    <w:rsid w:val="00271B91"/>
    <w:rsid w:val="002724AD"/>
    <w:rsid w:val="002749E0"/>
    <w:rsid w:val="002763D1"/>
    <w:rsid w:val="00276AC8"/>
    <w:rsid w:val="0027731E"/>
    <w:rsid w:val="00277E25"/>
    <w:rsid w:val="00277F13"/>
    <w:rsid w:val="0028095C"/>
    <w:rsid w:val="00285A7C"/>
    <w:rsid w:val="00285EF5"/>
    <w:rsid w:val="002904B5"/>
    <w:rsid w:val="00290B67"/>
    <w:rsid w:val="00291225"/>
    <w:rsid w:val="0029349D"/>
    <w:rsid w:val="00294FE0"/>
    <w:rsid w:val="002979E8"/>
    <w:rsid w:val="002A0630"/>
    <w:rsid w:val="002A0B06"/>
    <w:rsid w:val="002A34B5"/>
    <w:rsid w:val="002B0380"/>
    <w:rsid w:val="002B062A"/>
    <w:rsid w:val="002B5439"/>
    <w:rsid w:val="002B5C19"/>
    <w:rsid w:val="002B5DE9"/>
    <w:rsid w:val="002B62EE"/>
    <w:rsid w:val="002C1D30"/>
    <w:rsid w:val="002C6394"/>
    <w:rsid w:val="002C63AB"/>
    <w:rsid w:val="002C691B"/>
    <w:rsid w:val="002C6C49"/>
    <w:rsid w:val="002C75C8"/>
    <w:rsid w:val="002C7E77"/>
    <w:rsid w:val="002D0E21"/>
    <w:rsid w:val="002D1B85"/>
    <w:rsid w:val="002D403C"/>
    <w:rsid w:val="002D755D"/>
    <w:rsid w:val="002E4FD4"/>
    <w:rsid w:val="002F1DC7"/>
    <w:rsid w:val="002F51A5"/>
    <w:rsid w:val="002F6B3D"/>
    <w:rsid w:val="002F7F70"/>
    <w:rsid w:val="00300ADA"/>
    <w:rsid w:val="00303AF1"/>
    <w:rsid w:val="003077A7"/>
    <w:rsid w:val="00311417"/>
    <w:rsid w:val="00312E7A"/>
    <w:rsid w:val="00317690"/>
    <w:rsid w:val="003201A3"/>
    <w:rsid w:val="0032476B"/>
    <w:rsid w:val="00327FF3"/>
    <w:rsid w:val="003319AE"/>
    <w:rsid w:val="00331AD0"/>
    <w:rsid w:val="00342BA4"/>
    <w:rsid w:val="0034475A"/>
    <w:rsid w:val="00344FA4"/>
    <w:rsid w:val="003459C1"/>
    <w:rsid w:val="00346B27"/>
    <w:rsid w:val="00356170"/>
    <w:rsid w:val="00357610"/>
    <w:rsid w:val="0036084D"/>
    <w:rsid w:val="00360D9C"/>
    <w:rsid w:val="00361F55"/>
    <w:rsid w:val="00363775"/>
    <w:rsid w:val="003650AC"/>
    <w:rsid w:val="00366323"/>
    <w:rsid w:val="0036689E"/>
    <w:rsid w:val="00366AE3"/>
    <w:rsid w:val="0036791D"/>
    <w:rsid w:val="00367B94"/>
    <w:rsid w:val="00372229"/>
    <w:rsid w:val="003728E6"/>
    <w:rsid w:val="0037569D"/>
    <w:rsid w:val="003769DF"/>
    <w:rsid w:val="00380275"/>
    <w:rsid w:val="0038079E"/>
    <w:rsid w:val="00380CC1"/>
    <w:rsid w:val="00381EF8"/>
    <w:rsid w:val="00383E9C"/>
    <w:rsid w:val="00384566"/>
    <w:rsid w:val="003850D3"/>
    <w:rsid w:val="003869A8"/>
    <w:rsid w:val="003918CE"/>
    <w:rsid w:val="00391996"/>
    <w:rsid w:val="00391E7D"/>
    <w:rsid w:val="00391FE1"/>
    <w:rsid w:val="0039536A"/>
    <w:rsid w:val="00397C0B"/>
    <w:rsid w:val="003A0733"/>
    <w:rsid w:val="003A2083"/>
    <w:rsid w:val="003A399D"/>
    <w:rsid w:val="003A43E6"/>
    <w:rsid w:val="003B1740"/>
    <w:rsid w:val="003C3CD5"/>
    <w:rsid w:val="003C3EDA"/>
    <w:rsid w:val="003C403E"/>
    <w:rsid w:val="003C553C"/>
    <w:rsid w:val="003C778F"/>
    <w:rsid w:val="003D1F4B"/>
    <w:rsid w:val="003D202A"/>
    <w:rsid w:val="003D230E"/>
    <w:rsid w:val="003D3C7C"/>
    <w:rsid w:val="003D4671"/>
    <w:rsid w:val="003D7F42"/>
    <w:rsid w:val="003E4510"/>
    <w:rsid w:val="003E727F"/>
    <w:rsid w:val="003F0F64"/>
    <w:rsid w:val="003F3F9D"/>
    <w:rsid w:val="003F7F74"/>
    <w:rsid w:val="00400BDA"/>
    <w:rsid w:val="004019D4"/>
    <w:rsid w:val="00402522"/>
    <w:rsid w:val="0040349E"/>
    <w:rsid w:val="00405B0E"/>
    <w:rsid w:val="00405F73"/>
    <w:rsid w:val="00410C6B"/>
    <w:rsid w:val="00412E21"/>
    <w:rsid w:val="004131A0"/>
    <w:rsid w:val="00414967"/>
    <w:rsid w:val="00416690"/>
    <w:rsid w:val="00425D99"/>
    <w:rsid w:val="00426B66"/>
    <w:rsid w:val="00430E5C"/>
    <w:rsid w:val="00431A02"/>
    <w:rsid w:val="0043380C"/>
    <w:rsid w:val="00434786"/>
    <w:rsid w:val="00434C15"/>
    <w:rsid w:val="00437960"/>
    <w:rsid w:val="0044241C"/>
    <w:rsid w:val="004454EA"/>
    <w:rsid w:val="00445D98"/>
    <w:rsid w:val="00446C25"/>
    <w:rsid w:val="00452A83"/>
    <w:rsid w:val="0045410D"/>
    <w:rsid w:val="00454B8C"/>
    <w:rsid w:val="00455520"/>
    <w:rsid w:val="004564F3"/>
    <w:rsid w:val="004629D6"/>
    <w:rsid w:val="0046647F"/>
    <w:rsid w:val="004675E7"/>
    <w:rsid w:val="00470756"/>
    <w:rsid w:val="00470A94"/>
    <w:rsid w:val="00470F8F"/>
    <w:rsid w:val="00471CDF"/>
    <w:rsid w:val="00473D92"/>
    <w:rsid w:val="00476CAF"/>
    <w:rsid w:val="00477C36"/>
    <w:rsid w:val="0048601F"/>
    <w:rsid w:val="00486601"/>
    <w:rsid w:val="00486F06"/>
    <w:rsid w:val="00487C5D"/>
    <w:rsid w:val="00492542"/>
    <w:rsid w:val="00493057"/>
    <w:rsid w:val="004942D4"/>
    <w:rsid w:val="00494911"/>
    <w:rsid w:val="004958CB"/>
    <w:rsid w:val="004A135A"/>
    <w:rsid w:val="004A15A4"/>
    <w:rsid w:val="004B4F43"/>
    <w:rsid w:val="004B7FEA"/>
    <w:rsid w:val="004C1FB6"/>
    <w:rsid w:val="004C332F"/>
    <w:rsid w:val="004C73AB"/>
    <w:rsid w:val="004C7FA9"/>
    <w:rsid w:val="004D0743"/>
    <w:rsid w:val="004D5E9B"/>
    <w:rsid w:val="004D72A4"/>
    <w:rsid w:val="004D7A95"/>
    <w:rsid w:val="004E2282"/>
    <w:rsid w:val="004F27A3"/>
    <w:rsid w:val="004F604F"/>
    <w:rsid w:val="004F7A62"/>
    <w:rsid w:val="00501108"/>
    <w:rsid w:val="00501C77"/>
    <w:rsid w:val="005020FF"/>
    <w:rsid w:val="00502F70"/>
    <w:rsid w:val="005038DC"/>
    <w:rsid w:val="00503DE7"/>
    <w:rsid w:val="005043F2"/>
    <w:rsid w:val="00505705"/>
    <w:rsid w:val="00510128"/>
    <w:rsid w:val="0051162E"/>
    <w:rsid w:val="00511FBF"/>
    <w:rsid w:val="00512EFD"/>
    <w:rsid w:val="00515962"/>
    <w:rsid w:val="00515B40"/>
    <w:rsid w:val="00517B75"/>
    <w:rsid w:val="0052158C"/>
    <w:rsid w:val="00522C0E"/>
    <w:rsid w:val="00523BBA"/>
    <w:rsid w:val="005241A8"/>
    <w:rsid w:val="005246EC"/>
    <w:rsid w:val="00524E10"/>
    <w:rsid w:val="005256F2"/>
    <w:rsid w:val="00527281"/>
    <w:rsid w:val="00530AB7"/>
    <w:rsid w:val="005315C0"/>
    <w:rsid w:val="005325EA"/>
    <w:rsid w:val="00533C07"/>
    <w:rsid w:val="005357D3"/>
    <w:rsid w:val="0053649C"/>
    <w:rsid w:val="0053694F"/>
    <w:rsid w:val="00540DAE"/>
    <w:rsid w:val="00547679"/>
    <w:rsid w:val="0055133E"/>
    <w:rsid w:val="00552084"/>
    <w:rsid w:val="00552ED8"/>
    <w:rsid w:val="00555407"/>
    <w:rsid w:val="00555943"/>
    <w:rsid w:val="00556BA8"/>
    <w:rsid w:val="00556E34"/>
    <w:rsid w:val="0056006A"/>
    <w:rsid w:val="00560872"/>
    <w:rsid w:val="0056180A"/>
    <w:rsid w:val="0056277A"/>
    <w:rsid w:val="0056341D"/>
    <w:rsid w:val="005644A7"/>
    <w:rsid w:val="00566FE9"/>
    <w:rsid w:val="005704A8"/>
    <w:rsid w:val="00571554"/>
    <w:rsid w:val="00580DEE"/>
    <w:rsid w:val="00584FEA"/>
    <w:rsid w:val="00585AB0"/>
    <w:rsid w:val="00587206"/>
    <w:rsid w:val="0059496C"/>
    <w:rsid w:val="0059512B"/>
    <w:rsid w:val="00595E3E"/>
    <w:rsid w:val="0059669D"/>
    <w:rsid w:val="00597594"/>
    <w:rsid w:val="005A2284"/>
    <w:rsid w:val="005A71AA"/>
    <w:rsid w:val="005A789D"/>
    <w:rsid w:val="005B1CC6"/>
    <w:rsid w:val="005B5D9C"/>
    <w:rsid w:val="005C0328"/>
    <w:rsid w:val="005C0503"/>
    <w:rsid w:val="005C1363"/>
    <w:rsid w:val="005C22FC"/>
    <w:rsid w:val="005C2FA6"/>
    <w:rsid w:val="005C619D"/>
    <w:rsid w:val="005C79D9"/>
    <w:rsid w:val="005C7A49"/>
    <w:rsid w:val="005D5026"/>
    <w:rsid w:val="005D6A7F"/>
    <w:rsid w:val="005D721C"/>
    <w:rsid w:val="005E1F5A"/>
    <w:rsid w:val="005E1FE8"/>
    <w:rsid w:val="005E217A"/>
    <w:rsid w:val="005E4D63"/>
    <w:rsid w:val="005E62B8"/>
    <w:rsid w:val="005E76A8"/>
    <w:rsid w:val="005E7B9A"/>
    <w:rsid w:val="005F0BE2"/>
    <w:rsid w:val="005F352C"/>
    <w:rsid w:val="005F43DE"/>
    <w:rsid w:val="005F4C0C"/>
    <w:rsid w:val="005F6B9F"/>
    <w:rsid w:val="005F6BFA"/>
    <w:rsid w:val="005F729D"/>
    <w:rsid w:val="006007EE"/>
    <w:rsid w:val="00603AFF"/>
    <w:rsid w:val="00611040"/>
    <w:rsid w:val="00611869"/>
    <w:rsid w:val="00612279"/>
    <w:rsid w:val="006123F9"/>
    <w:rsid w:val="00622499"/>
    <w:rsid w:val="00622A49"/>
    <w:rsid w:val="006239DD"/>
    <w:rsid w:val="00623A9A"/>
    <w:rsid w:val="0062429F"/>
    <w:rsid w:val="00625352"/>
    <w:rsid w:val="00626344"/>
    <w:rsid w:val="006263EC"/>
    <w:rsid w:val="00626763"/>
    <w:rsid w:val="00630109"/>
    <w:rsid w:val="00633BB1"/>
    <w:rsid w:val="00635C77"/>
    <w:rsid w:val="006406B9"/>
    <w:rsid w:val="00647FCE"/>
    <w:rsid w:val="00650DBC"/>
    <w:rsid w:val="00652C62"/>
    <w:rsid w:val="0065459A"/>
    <w:rsid w:val="00661123"/>
    <w:rsid w:val="006629B9"/>
    <w:rsid w:val="00664C7F"/>
    <w:rsid w:val="00666D31"/>
    <w:rsid w:val="00670AD8"/>
    <w:rsid w:val="0067116F"/>
    <w:rsid w:val="00683976"/>
    <w:rsid w:val="006846E3"/>
    <w:rsid w:val="006850D2"/>
    <w:rsid w:val="00686404"/>
    <w:rsid w:val="00691AEE"/>
    <w:rsid w:val="00692AD1"/>
    <w:rsid w:val="0069515B"/>
    <w:rsid w:val="0069547A"/>
    <w:rsid w:val="00695AA3"/>
    <w:rsid w:val="00696D8B"/>
    <w:rsid w:val="00696F26"/>
    <w:rsid w:val="006A30CA"/>
    <w:rsid w:val="006A43F9"/>
    <w:rsid w:val="006B14DB"/>
    <w:rsid w:val="006B2126"/>
    <w:rsid w:val="006B3BC5"/>
    <w:rsid w:val="006B3C92"/>
    <w:rsid w:val="006B517D"/>
    <w:rsid w:val="006B5B15"/>
    <w:rsid w:val="006B5E87"/>
    <w:rsid w:val="006C2B29"/>
    <w:rsid w:val="006C591F"/>
    <w:rsid w:val="006C781E"/>
    <w:rsid w:val="006D4284"/>
    <w:rsid w:val="006F1E1F"/>
    <w:rsid w:val="006F2B32"/>
    <w:rsid w:val="006F4B21"/>
    <w:rsid w:val="006F62DC"/>
    <w:rsid w:val="006F79C4"/>
    <w:rsid w:val="00700D8E"/>
    <w:rsid w:val="00702BDE"/>
    <w:rsid w:val="00704135"/>
    <w:rsid w:val="00704CBC"/>
    <w:rsid w:val="00705190"/>
    <w:rsid w:val="00706F16"/>
    <w:rsid w:val="00707FFD"/>
    <w:rsid w:val="00715558"/>
    <w:rsid w:val="00722115"/>
    <w:rsid w:val="0072291B"/>
    <w:rsid w:val="00723BA1"/>
    <w:rsid w:val="00724785"/>
    <w:rsid w:val="0072537F"/>
    <w:rsid w:val="0072628D"/>
    <w:rsid w:val="00730397"/>
    <w:rsid w:val="007317FB"/>
    <w:rsid w:val="00732F57"/>
    <w:rsid w:val="007369CD"/>
    <w:rsid w:val="00737220"/>
    <w:rsid w:val="007415E5"/>
    <w:rsid w:val="0074451C"/>
    <w:rsid w:val="00744908"/>
    <w:rsid w:val="00751533"/>
    <w:rsid w:val="00751FC5"/>
    <w:rsid w:val="00752437"/>
    <w:rsid w:val="00754849"/>
    <w:rsid w:val="00754BC1"/>
    <w:rsid w:val="00762AF3"/>
    <w:rsid w:val="00766FEB"/>
    <w:rsid w:val="00767BDC"/>
    <w:rsid w:val="007705DB"/>
    <w:rsid w:val="00772564"/>
    <w:rsid w:val="0077396C"/>
    <w:rsid w:val="00777250"/>
    <w:rsid w:val="007773D8"/>
    <w:rsid w:val="007779CC"/>
    <w:rsid w:val="00780AAA"/>
    <w:rsid w:val="00785908"/>
    <w:rsid w:val="007860B4"/>
    <w:rsid w:val="00786514"/>
    <w:rsid w:val="00790FA7"/>
    <w:rsid w:val="00795F02"/>
    <w:rsid w:val="007A1284"/>
    <w:rsid w:val="007A470E"/>
    <w:rsid w:val="007A5458"/>
    <w:rsid w:val="007A5C0A"/>
    <w:rsid w:val="007A7522"/>
    <w:rsid w:val="007A7C6A"/>
    <w:rsid w:val="007B2C93"/>
    <w:rsid w:val="007B44CE"/>
    <w:rsid w:val="007C0978"/>
    <w:rsid w:val="007C1FF6"/>
    <w:rsid w:val="007C33DC"/>
    <w:rsid w:val="007C4C0A"/>
    <w:rsid w:val="007D0BE6"/>
    <w:rsid w:val="007D119E"/>
    <w:rsid w:val="007D35FC"/>
    <w:rsid w:val="007D3862"/>
    <w:rsid w:val="007D5253"/>
    <w:rsid w:val="007D612C"/>
    <w:rsid w:val="007E0372"/>
    <w:rsid w:val="007E15AD"/>
    <w:rsid w:val="007E33AE"/>
    <w:rsid w:val="007E43D9"/>
    <w:rsid w:val="007E65AC"/>
    <w:rsid w:val="007F3B8A"/>
    <w:rsid w:val="007F3D66"/>
    <w:rsid w:val="007F3EDC"/>
    <w:rsid w:val="007F5AAC"/>
    <w:rsid w:val="007F5E5F"/>
    <w:rsid w:val="007F7595"/>
    <w:rsid w:val="0080099D"/>
    <w:rsid w:val="008049E2"/>
    <w:rsid w:val="0080707D"/>
    <w:rsid w:val="008106FF"/>
    <w:rsid w:val="00810710"/>
    <w:rsid w:val="00812552"/>
    <w:rsid w:val="00812626"/>
    <w:rsid w:val="00813425"/>
    <w:rsid w:val="008169A8"/>
    <w:rsid w:val="008172E8"/>
    <w:rsid w:val="008223D7"/>
    <w:rsid w:val="00823704"/>
    <w:rsid w:val="00826708"/>
    <w:rsid w:val="00830245"/>
    <w:rsid w:val="00831FCA"/>
    <w:rsid w:val="00833C94"/>
    <w:rsid w:val="008346C6"/>
    <w:rsid w:val="00836441"/>
    <w:rsid w:val="00836C3A"/>
    <w:rsid w:val="00843C59"/>
    <w:rsid w:val="00843CA7"/>
    <w:rsid w:val="00847470"/>
    <w:rsid w:val="0085090D"/>
    <w:rsid w:val="008543E7"/>
    <w:rsid w:val="00855BB7"/>
    <w:rsid w:val="00855D49"/>
    <w:rsid w:val="0085740E"/>
    <w:rsid w:val="00860B4B"/>
    <w:rsid w:val="008615E4"/>
    <w:rsid w:val="00863D2D"/>
    <w:rsid w:val="008641EB"/>
    <w:rsid w:val="00866E98"/>
    <w:rsid w:val="0087053D"/>
    <w:rsid w:val="008722F3"/>
    <w:rsid w:val="008728D0"/>
    <w:rsid w:val="00872FE0"/>
    <w:rsid w:val="00875134"/>
    <w:rsid w:val="00875D8C"/>
    <w:rsid w:val="008764DA"/>
    <w:rsid w:val="00880BA1"/>
    <w:rsid w:val="008827FD"/>
    <w:rsid w:val="0088419F"/>
    <w:rsid w:val="008917EB"/>
    <w:rsid w:val="00893684"/>
    <w:rsid w:val="008952DC"/>
    <w:rsid w:val="008A1B81"/>
    <w:rsid w:val="008A50AE"/>
    <w:rsid w:val="008A5613"/>
    <w:rsid w:val="008A7DDF"/>
    <w:rsid w:val="008B536A"/>
    <w:rsid w:val="008B6691"/>
    <w:rsid w:val="008B73A4"/>
    <w:rsid w:val="008C06B3"/>
    <w:rsid w:val="008C165B"/>
    <w:rsid w:val="008C1EEE"/>
    <w:rsid w:val="008C21E4"/>
    <w:rsid w:val="008C3241"/>
    <w:rsid w:val="008C3394"/>
    <w:rsid w:val="008C5DA2"/>
    <w:rsid w:val="008C72CC"/>
    <w:rsid w:val="008D01E7"/>
    <w:rsid w:val="008D1C8B"/>
    <w:rsid w:val="008D298E"/>
    <w:rsid w:val="008D7E78"/>
    <w:rsid w:val="008E022A"/>
    <w:rsid w:val="008E27C3"/>
    <w:rsid w:val="008E38F5"/>
    <w:rsid w:val="008E5F3F"/>
    <w:rsid w:val="008E6859"/>
    <w:rsid w:val="008E6B94"/>
    <w:rsid w:val="008E6FC9"/>
    <w:rsid w:val="008E76D3"/>
    <w:rsid w:val="008F0770"/>
    <w:rsid w:val="008F0A41"/>
    <w:rsid w:val="008F10B9"/>
    <w:rsid w:val="008F1805"/>
    <w:rsid w:val="008F1A5A"/>
    <w:rsid w:val="008F2411"/>
    <w:rsid w:val="008F4053"/>
    <w:rsid w:val="00901D02"/>
    <w:rsid w:val="00902040"/>
    <w:rsid w:val="009026B9"/>
    <w:rsid w:val="009170B2"/>
    <w:rsid w:val="0092256F"/>
    <w:rsid w:val="00922E1E"/>
    <w:rsid w:val="00924585"/>
    <w:rsid w:val="009258A1"/>
    <w:rsid w:val="009276A4"/>
    <w:rsid w:val="0093132F"/>
    <w:rsid w:val="00933542"/>
    <w:rsid w:val="0093507B"/>
    <w:rsid w:val="00936739"/>
    <w:rsid w:val="00937CBA"/>
    <w:rsid w:val="00937F00"/>
    <w:rsid w:val="00944796"/>
    <w:rsid w:val="00945520"/>
    <w:rsid w:val="009537B1"/>
    <w:rsid w:val="0096248C"/>
    <w:rsid w:val="00963585"/>
    <w:rsid w:val="00964895"/>
    <w:rsid w:val="00971828"/>
    <w:rsid w:val="00973620"/>
    <w:rsid w:val="009831E5"/>
    <w:rsid w:val="00987662"/>
    <w:rsid w:val="00990437"/>
    <w:rsid w:val="00994335"/>
    <w:rsid w:val="009945AE"/>
    <w:rsid w:val="009A1A1D"/>
    <w:rsid w:val="009A1B82"/>
    <w:rsid w:val="009A2796"/>
    <w:rsid w:val="009A2A6E"/>
    <w:rsid w:val="009A5824"/>
    <w:rsid w:val="009A5EFB"/>
    <w:rsid w:val="009A77AB"/>
    <w:rsid w:val="009A78F3"/>
    <w:rsid w:val="009B0AD6"/>
    <w:rsid w:val="009B2EAF"/>
    <w:rsid w:val="009B4671"/>
    <w:rsid w:val="009B6521"/>
    <w:rsid w:val="009B69B7"/>
    <w:rsid w:val="009C0D42"/>
    <w:rsid w:val="009C1379"/>
    <w:rsid w:val="009C58D1"/>
    <w:rsid w:val="009C7011"/>
    <w:rsid w:val="009D335F"/>
    <w:rsid w:val="009D3B88"/>
    <w:rsid w:val="009D73F7"/>
    <w:rsid w:val="009D7A86"/>
    <w:rsid w:val="009E2930"/>
    <w:rsid w:val="009E348F"/>
    <w:rsid w:val="009E45B9"/>
    <w:rsid w:val="009F1650"/>
    <w:rsid w:val="009F23AB"/>
    <w:rsid w:val="009F261C"/>
    <w:rsid w:val="009F3D54"/>
    <w:rsid w:val="009F4E39"/>
    <w:rsid w:val="009F578C"/>
    <w:rsid w:val="00A02240"/>
    <w:rsid w:val="00A02F44"/>
    <w:rsid w:val="00A0304C"/>
    <w:rsid w:val="00A04831"/>
    <w:rsid w:val="00A05C01"/>
    <w:rsid w:val="00A0668E"/>
    <w:rsid w:val="00A10C59"/>
    <w:rsid w:val="00A10EA7"/>
    <w:rsid w:val="00A11B7B"/>
    <w:rsid w:val="00A13161"/>
    <w:rsid w:val="00A15D3C"/>
    <w:rsid w:val="00A2369E"/>
    <w:rsid w:val="00A26018"/>
    <w:rsid w:val="00A26E4B"/>
    <w:rsid w:val="00A319E9"/>
    <w:rsid w:val="00A3272A"/>
    <w:rsid w:val="00A34EB6"/>
    <w:rsid w:val="00A34F16"/>
    <w:rsid w:val="00A3611B"/>
    <w:rsid w:val="00A43537"/>
    <w:rsid w:val="00A43CF1"/>
    <w:rsid w:val="00A449B1"/>
    <w:rsid w:val="00A47E35"/>
    <w:rsid w:val="00A5043F"/>
    <w:rsid w:val="00A514E5"/>
    <w:rsid w:val="00A52A0B"/>
    <w:rsid w:val="00A53F75"/>
    <w:rsid w:val="00A54325"/>
    <w:rsid w:val="00A54523"/>
    <w:rsid w:val="00A5644F"/>
    <w:rsid w:val="00A57088"/>
    <w:rsid w:val="00A60153"/>
    <w:rsid w:val="00A607DF"/>
    <w:rsid w:val="00A60D8F"/>
    <w:rsid w:val="00A64ABF"/>
    <w:rsid w:val="00A70E0B"/>
    <w:rsid w:val="00A71C2B"/>
    <w:rsid w:val="00A72474"/>
    <w:rsid w:val="00A72D8D"/>
    <w:rsid w:val="00A7534C"/>
    <w:rsid w:val="00A8021A"/>
    <w:rsid w:val="00A8473F"/>
    <w:rsid w:val="00A84AD1"/>
    <w:rsid w:val="00A86915"/>
    <w:rsid w:val="00A93150"/>
    <w:rsid w:val="00A94906"/>
    <w:rsid w:val="00A95C00"/>
    <w:rsid w:val="00A95C06"/>
    <w:rsid w:val="00A95DC7"/>
    <w:rsid w:val="00A95EF6"/>
    <w:rsid w:val="00A96DFC"/>
    <w:rsid w:val="00A97439"/>
    <w:rsid w:val="00A9782B"/>
    <w:rsid w:val="00AA0831"/>
    <w:rsid w:val="00AA2B63"/>
    <w:rsid w:val="00AA4099"/>
    <w:rsid w:val="00AA462A"/>
    <w:rsid w:val="00AA49E5"/>
    <w:rsid w:val="00AA6B52"/>
    <w:rsid w:val="00AB00E2"/>
    <w:rsid w:val="00AB14D8"/>
    <w:rsid w:val="00AB41AD"/>
    <w:rsid w:val="00AB4FFD"/>
    <w:rsid w:val="00AB5A1C"/>
    <w:rsid w:val="00AB6D85"/>
    <w:rsid w:val="00AB7DDA"/>
    <w:rsid w:val="00AC01F1"/>
    <w:rsid w:val="00AC38CF"/>
    <w:rsid w:val="00AC6D46"/>
    <w:rsid w:val="00AC7E45"/>
    <w:rsid w:val="00AD36A0"/>
    <w:rsid w:val="00AD41F7"/>
    <w:rsid w:val="00AE1E35"/>
    <w:rsid w:val="00AE5E72"/>
    <w:rsid w:val="00AE711A"/>
    <w:rsid w:val="00AF1760"/>
    <w:rsid w:val="00AF1BA6"/>
    <w:rsid w:val="00AF3697"/>
    <w:rsid w:val="00AF5D89"/>
    <w:rsid w:val="00AF7CAA"/>
    <w:rsid w:val="00B02077"/>
    <w:rsid w:val="00B038E5"/>
    <w:rsid w:val="00B04A4F"/>
    <w:rsid w:val="00B11C0E"/>
    <w:rsid w:val="00B14287"/>
    <w:rsid w:val="00B145B9"/>
    <w:rsid w:val="00B15AAA"/>
    <w:rsid w:val="00B20413"/>
    <w:rsid w:val="00B229B6"/>
    <w:rsid w:val="00B233FD"/>
    <w:rsid w:val="00B26FBB"/>
    <w:rsid w:val="00B3001E"/>
    <w:rsid w:val="00B30B60"/>
    <w:rsid w:val="00B30FA0"/>
    <w:rsid w:val="00B316CA"/>
    <w:rsid w:val="00B325A2"/>
    <w:rsid w:val="00B33F43"/>
    <w:rsid w:val="00B37015"/>
    <w:rsid w:val="00B3721B"/>
    <w:rsid w:val="00B3789A"/>
    <w:rsid w:val="00B37D9B"/>
    <w:rsid w:val="00B40035"/>
    <w:rsid w:val="00B4061D"/>
    <w:rsid w:val="00B42637"/>
    <w:rsid w:val="00B43126"/>
    <w:rsid w:val="00B456A1"/>
    <w:rsid w:val="00B50056"/>
    <w:rsid w:val="00B5326C"/>
    <w:rsid w:val="00B54915"/>
    <w:rsid w:val="00B5493F"/>
    <w:rsid w:val="00B54A37"/>
    <w:rsid w:val="00B555ED"/>
    <w:rsid w:val="00B564EE"/>
    <w:rsid w:val="00B57A85"/>
    <w:rsid w:val="00B60096"/>
    <w:rsid w:val="00B607DA"/>
    <w:rsid w:val="00B64DDC"/>
    <w:rsid w:val="00B71D08"/>
    <w:rsid w:val="00B7239F"/>
    <w:rsid w:val="00B728EA"/>
    <w:rsid w:val="00B76EC2"/>
    <w:rsid w:val="00B8573C"/>
    <w:rsid w:val="00B85BBE"/>
    <w:rsid w:val="00B865BC"/>
    <w:rsid w:val="00B9037F"/>
    <w:rsid w:val="00B90491"/>
    <w:rsid w:val="00B930A6"/>
    <w:rsid w:val="00B94250"/>
    <w:rsid w:val="00B96518"/>
    <w:rsid w:val="00B979AC"/>
    <w:rsid w:val="00BA1599"/>
    <w:rsid w:val="00BA1BFE"/>
    <w:rsid w:val="00BA1EE2"/>
    <w:rsid w:val="00BA37C4"/>
    <w:rsid w:val="00BA3EC9"/>
    <w:rsid w:val="00BA46AA"/>
    <w:rsid w:val="00BA65B9"/>
    <w:rsid w:val="00BA72B8"/>
    <w:rsid w:val="00BA77CD"/>
    <w:rsid w:val="00BB255C"/>
    <w:rsid w:val="00BB3E1C"/>
    <w:rsid w:val="00BB3F79"/>
    <w:rsid w:val="00BB5816"/>
    <w:rsid w:val="00BB6790"/>
    <w:rsid w:val="00BB6D98"/>
    <w:rsid w:val="00BB6F1C"/>
    <w:rsid w:val="00BC09E5"/>
    <w:rsid w:val="00BC19EF"/>
    <w:rsid w:val="00BC22DA"/>
    <w:rsid w:val="00BC33A1"/>
    <w:rsid w:val="00BC6548"/>
    <w:rsid w:val="00BC712C"/>
    <w:rsid w:val="00BD147A"/>
    <w:rsid w:val="00BD6090"/>
    <w:rsid w:val="00BD7A8E"/>
    <w:rsid w:val="00BD7DAC"/>
    <w:rsid w:val="00BE0B1D"/>
    <w:rsid w:val="00BE1451"/>
    <w:rsid w:val="00BE30DD"/>
    <w:rsid w:val="00BE46F0"/>
    <w:rsid w:val="00BE6590"/>
    <w:rsid w:val="00BE72DA"/>
    <w:rsid w:val="00BE751A"/>
    <w:rsid w:val="00BF2853"/>
    <w:rsid w:val="00BF7800"/>
    <w:rsid w:val="00C03FF7"/>
    <w:rsid w:val="00C053CC"/>
    <w:rsid w:val="00C10478"/>
    <w:rsid w:val="00C123C0"/>
    <w:rsid w:val="00C14D9A"/>
    <w:rsid w:val="00C16A0C"/>
    <w:rsid w:val="00C17308"/>
    <w:rsid w:val="00C1758C"/>
    <w:rsid w:val="00C2447E"/>
    <w:rsid w:val="00C24E96"/>
    <w:rsid w:val="00C30E12"/>
    <w:rsid w:val="00C32762"/>
    <w:rsid w:val="00C33F82"/>
    <w:rsid w:val="00C37869"/>
    <w:rsid w:val="00C44D23"/>
    <w:rsid w:val="00C50919"/>
    <w:rsid w:val="00C565FF"/>
    <w:rsid w:val="00C57535"/>
    <w:rsid w:val="00C6141F"/>
    <w:rsid w:val="00C616B6"/>
    <w:rsid w:val="00C641B7"/>
    <w:rsid w:val="00C65C83"/>
    <w:rsid w:val="00C67CAA"/>
    <w:rsid w:val="00C70C29"/>
    <w:rsid w:val="00C72781"/>
    <w:rsid w:val="00C7290C"/>
    <w:rsid w:val="00C730B2"/>
    <w:rsid w:val="00C819DE"/>
    <w:rsid w:val="00C840B5"/>
    <w:rsid w:val="00C85A29"/>
    <w:rsid w:val="00C85AD5"/>
    <w:rsid w:val="00C86492"/>
    <w:rsid w:val="00C86E0E"/>
    <w:rsid w:val="00C86EF2"/>
    <w:rsid w:val="00C87379"/>
    <w:rsid w:val="00C93186"/>
    <w:rsid w:val="00C97120"/>
    <w:rsid w:val="00CA03EE"/>
    <w:rsid w:val="00CA0D53"/>
    <w:rsid w:val="00CA17A7"/>
    <w:rsid w:val="00CA3556"/>
    <w:rsid w:val="00CA68CF"/>
    <w:rsid w:val="00CB2336"/>
    <w:rsid w:val="00CB39A8"/>
    <w:rsid w:val="00CC3595"/>
    <w:rsid w:val="00CC3A86"/>
    <w:rsid w:val="00CC79EE"/>
    <w:rsid w:val="00CC7ED1"/>
    <w:rsid w:val="00CD19F4"/>
    <w:rsid w:val="00CD30F6"/>
    <w:rsid w:val="00CD4125"/>
    <w:rsid w:val="00CD432B"/>
    <w:rsid w:val="00CD59CF"/>
    <w:rsid w:val="00CD7512"/>
    <w:rsid w:val="00CE071F"/>
    <w:rsid w:val="00CE171B"/>
    <w:rsid w:val="00CE2AF1"/>
    <w:rsid w:val="00CF4E95"/>
    <w:rsid w:val="00CF7348"/>
    <w:rsid w:val="00D0075F"/>
    <w:rsid w:val="00D009B6"/>
    <w:rsid w:val="00D020BA"/>
    <w:rsid w:val="00D02AB1"/>
    <w:rsid w:val="00D035DE"/>
    <w:rsid w:val="00D04606"/>
    <w:rsid w:val="00D06F42"/>
    <w:rsid w:val="00D13561"/>
    <w:rsid w:val="00D13B8A"/>
    <w:rsid w:val="00D14CF0"/>
    <w:rsid w:val="00D15AE0"/>
    <w:rsid w:val="00D16385"/>
    <w:rsid w:val="00D17E42"/>
    <w:rsid w:val="00D21A8D"/>
    <w:rsid w:val="00D22293"/>
    <w:rsid w:val="00D24370"/>
    <w:rsid w:val="00D25190"/>
    <w:rsid w:val="00D2540F"/>
    <w:rsid w:val="00D2662A"/>
    <w:rsid w:val="00D27694"/>
    <w:rsid w:val="00D422E9"/>
    <w:rsid w:val="00D44A1A"/>
    <w:rsid w:val="00D4562B"/>
    <w:rsid w:val="00D45C7E"/>
    <w:rsid w:val="00D45FCA"/>
    <w:rsid w:val="00D513DA"/>
    <w:rsid w:val="00D51F16"/>
    <w:rsid w:val="00D52DBE"/>
    <w:rsid w:val="00D54CFB"/>
    <w:rsid w:val="00D55C13"/>
    <w:rsid w:val="00D631A9"/>
    <w:rsid w:val="00D644D9"/>
    <w:rsid w:val="00D6557F"/>
    <w:rsid w:val="00D66968"/>
    <w:rsid w:val="00D6707F"/>
    <w:rsid w:val="00D70D8D"/>
    <w:rsid w:val="00D70FB9"/>
    <w:rsid w:val="00D71334"/>
    <w:rsid w:val="00D71F09"/>
    <w:rsid w:val="00D720D1"/>
    <w:rsid w:val="00D721C4"/>
    <w:rsid w:val="00D73355"/>
    <w:rsid w:val="00D750BD"/>
    <w:rsid w:val="00D75597"/>
    <w:rsid w:val="00D755AA"/>
    <w:rsid w:val="00D7693C"/>
    <w:rsid w:val="00D8134D"/>
    <w:rsid w:val="00D836AF"/>
    <w:rsid w:val="00D83FC5"/>
    <w:rsid w:val="00D931F6"/>
    <w:rsid w:val="00D93751"/>
    <w:rsid w:val="00D96476"/>
    <w:rsid w:val="00DA367D"/>
    <w:rsid w:val="00DA44A0"/>
    <w:rsid w:val="00DA58AB"/>
    <w:rsid w:val="00DB2373"/>
    <w:rsid w:val="00DB32A1"/>
    <w:rsid w:val="00DB3A4A"/>
    <w:rsid w:val="00DD07BE"/>
    <w:rsid w:val="00DD198D"/>
    <w:rsid w:val="00DD2027"/>
    <w:rsid w:val="00DD505F"/>
    <w:rsid w:val="00DD5B43"/>
    <w:rsid w:val="00DD7808"/>
    <w:rsid w:val="00DE0C0F"/>
    <w:rsid w:val="00DE36C5"/>
    <w:rsid w:val="00DE459D"/>
    <w:rsid w:val="00DE49B6"/>
    <w:rsid w:val="00DE50CE"/>
    <w:rsid w:val="00DE5B3B"/>
    <w:rsid w:val="00DE5C0D"/>
    <w:rsid w:val="00DE71C2"/>
    <w:rsid w:val="00DE7891"/>
    <w:rsid w:val="00DF0665"/>
    <w:rsid w:val="00DF112B"/>
    <w:rsid w:val="00DF1BC9"/>
    <w:rsid w:val="00DF5E23"/>
    <w:rsid w:val="00DF6C95"/>
    <w:rsid w:val="00DF77D8"/>
    <w:rsid w:val="00DF7C6E"/>
    <w:rsid w:val="00E00960"/>
    <w:rsid w:val="00E00C10"/>
    <w:rsid w:val="00E011F1"/>
    <w:rsid w:val="00E01C84"/>
    <w:rsid w:val="00E10A38"/>
    <w:rsid w:val="00E11677"/>
    <w:rsid w:val="00E1180E"/>
    <w:rsid w:val="00E11C1E"/>
    <w:rsid w:val="00E1562F"/>
    <w:rsid w:val="00E21496"/>
    <w:rsid w:val="00E22CA7"/>
    <w:rsid w:val="00E23508"/>
    <w:rsid w:val="00E258F7"/>
    <w:rsid w:val="00E27488"/>
    <w:rsid w:val="00E27A43"/>
    <w:rsid w:val="00E32038"/>
    <w:rsid w:val="00E324CE"/>
    <w:rsid w:val="00E34273"/>
    <w:rsid w:val="00E3492B"/>
    <w:rsid w:val="00E3627F"/>
    <w:rsid w:val="00E41BA1"/>
    <w:rsid w:val="00E42678"/>
    <w:rsid w:val="00E42855"/>
    <w:rsid w:val="00E442A3"/>
    <w:rsid w:val="00E44E40"/>
    <w:rsid w:val="00E47011"/>
    <w:rsid w:val="00E5011B"/>
    <w:rsid w:val="00E52898"/>
    <w:rsid w:val="00E52ABF"/>
    <w:rsid w:val="00E5430B"/>
    <w:rsid w:val="00E5523D"/>
    <w:rsid w:val="00E5717A"/>
    <w:rsid w:val="00E571DE"/>
    <w:rsid w:val="00E5731F"/>
    <w:rsid w:val="00E60613"/>
    <w:rsid w:val="00E60AF6"/>
    <w:rsid w:val="00E60D61"/>
    <w:rsid w:val="00E63D59"/>
    <w:rsid w:val="00E66C20"/>
    <w:rsid w:val="00E66D17"/>
    <w:rsid w:val="00E73335"/>
    <w:rsid w:val="00E76057"/>
    <w:rsid w:val="00E764A9"/>
    <w:rsid w:val="00E80D16"/>
    <w:rsid w:val="00E820DE"/>
    <w:rsid w:val="00E832CE"/>
    <w:rsid w:val="00E848BE"/>
    <w:rsid w:val="00E849ED"/>
    <w:rsid w:val="00E850D9"/>
    <w:rsid w:val="00E91973"/>
    <w:rsid w:val="00E92993"/>
    <w:rsid w:val="00E9387E"/>
    <w:rsid w:val="00E96F3D"/>
    <w:rsid w:val="00EA0218"/>
    <w:rsid w:val="00EA19E9"/>
    <w:rsid w:val="00EA2F1F"/>
    <w:rsid w:val="00EA339B"/>
    <w:rsid w:val="00EA3C36"/>
    <w:rsid w:val="00EA4571"/>
    <w:rsid w:val="00EA5870"/>
    <w:rsid w:val="00EA5ECE"/>
    <w:rsid w:val="00EB1F3F"/>
    <w:rsid w:val="00EB3D2D"/>
    <w:rsid w:val="00EB5690"/>
    <w:rsid w:val="00EB67AC"/>
    <w:rsid w:val="00EB6F08"/>
    <w:rsid w:val="00EC0661"/>
    <w:rsid w:val="00EC41CF"/>
    <w:rsid w:val="00EC5E9A"/>
    <w:rsid w:val="00EC69AD"/>
    <w:rsid w:val="00EC766C"/>
    <w:rsid w:val="00ED1328"/>
    <w:rsid w:val="00ED2009"/>
    <w:rsid w:val="00ED3C6D"/>
    <w:rsid w:val="00ED40AD"/>
    <w:rsid w:val="00ED75C2"/>
    <w:rsid w:val="00EE2FD8"/>
    <w:rsid w:val="00EE5A6B"/>
    <w:rsid w:val="00EE645E"/>
    <w:rsid w:val="00EF01B1"/>
    <w:rsid w:val="00EF38E3"/>
    <w:rsid w:val="00EF48C1"/>
    <w:rsid w:val="00EF4C6B"/>
    <w:rsid w:val="00EF4E91"/>
    <w:rsid w:val="00EF658E"/>
    <w:rsid w:val="00EF7D01"/>
    <w:rsid w:val="00F02E28"/>
    <w:rsid w:val="00F03321"/>
    <w:rsid w:val="00F05010"/>
    <w:rsid w:val="00F0584B"/>
    <w:rsid w:val="00F05C03"/>
    <w:rsid w:val="00F07CFD"/>
    <w:rsid w:val="00F13F0A"/>
    <w:rsid w:val="00F15A73"/>
    <w:rsid w:val="00F17C97"/>
    <w:rsid w:val="00F249B7"/>
    <w:rsid w:val="00F26A26"/>
    <w:rsid w:val="00F3006F"/>
    <w:rsid w:val="00F31445"/>
    <w:rsid w:val="00F328E0"/>
    <w:rsid w:val="00F37E4D"/>
    <w:rsid w:val="00F37EC4"/>
    <w:rsid w:val="00F41B5F"/>
    <w:rsid w:val="00F50355"/>
    <w:rsid w:val="00F530FE"/>
    <w:rsid w:val="00F53777"/>
    <w:rsid w:val="00F538BC"/>
    <w:rsid w:val="00F53C22"/>
    <w:rsid w:val="00F578D9"/>
    <w:rsid w:val="00F602F9"/>
    <w:rsid w:val="00F664BA"/>
    <w:rsid w:val="00F674F7"/>
    <w:rsid w:val="00F67EE7"/>
    <w:rsid w:val="00F71B24"/>
    <w:rsid w:val="00F7332C"/>
    <w:rsid w:val="00F7405A"/>
    <w:rsid w:val="00F83878"/>
    <w:rsid w:val="00F861E4"/>
    <w:rsid w:val="00F902F7"/>
    <w:rsid w:val="00F903BD"/>
    <w:rsid w:val="00F90CB6"/>
    <w:rsid w:val="00F94226"/>
    <w:rsid w:val="00F95AD2"/>
    <w:rsid w:val="00F970B9"/>
    <w:rsid w:val="00F97789"/>
    <w:rsid w:val="00F9789A"/>
    <w:rsid w:val="00FA28E7"/>
    <w:rsid w:val="00FA31E4"/>
    <w:rsid w:val="00FA3CDE"/>
    <w:rsid w:val="00FA7132"/>
    <w:rsid w:val="00FB033D"/>
    <w:rsid w:val="00FB0403"/>
    <w:rsid w:val="00FB08C5"/>
    <w:rsid w:val="00FC1539"/>
    <w:rsid w:val="00FC227A"/>
    <w:rsid w:val="00FC5602"/>
    <w:rsid w:val="00FD1DA2"/>
    <w:rsid w:val="00FD4E1E"/>
    <w:rsid w:val="00FE059A"/>
    <w:rsid w:val="00FE143E"/>
    <w:rsid w:val="00FE1E49"/>
    <w:rsid w:val="00FE2503"/>
    <w:rsid w:val="00FE4B01"/>
    <w:rsid w:val="00FE5940"/>
    <w:rsid w:val="00FF460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Ebrima" w:eastAsiaTheme="minorHAnsi" w:hAnsi="Ebrima" w:cstheme="minorBidi"/>
        <w:sz w:val="24"/>
        <w:szCs w:val="22"/>
        <w:lang w:val="es-A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C57"/>
    <w:pPr>
      <w:spacing w:after="200" w:line="276" w:lineRule="auto"/>
      <w:jc w:val="left"/>
    </w:pPr>
    <w:rPr>
      <w:rFonts w:asciiTheme="minorHAnsi" w:hAnsiTheme="minorHAnsi"/>
      <w:sz w:val="22"/>
    </w:rPr>
  </w:style>
  <w:style w:type="paragraph" w:styleId="Ttulo1">
    <w:name w:val="heading 1"/>
    <w:aliases w:val="Car6 Car Car"/>
    <w:basedOn w:val="Normal"/>
    <w:next w:val="Normal"/>
    <w:link w:val="Ttulo1Car"/>
    <w:qFormat/>
    <w:rsid w:val="00C70C29"/>
    <w:pPr>
      <w:numPr>
        <w:numId w:val="34"/>
      </w:numPr>
      <w:suppressLineNumbers/>
      <w:spacing w:before="600" w:after="360" w:line="312" w:lineRule="auto"/>
      <w:outlineLvl w:val="0"/>
    </w:pPr>
    <w:rPr>
      <w:b/>
      <w:i/>
      <w:kern w:val="28"/>
      <w:sz w:val="32"/>
    </w:rPr>
  </w:style>
  <w:style w:type="paragraph" w:styleId="Ttulo2">
    <w:name w:val="heading 2"/>
    <w:aliases w:val="Car3 Car"/>
    <w:basedOn w:val="Ttulo1"/>
    <w:next w:val="Normal"/>
    <w:link w:val="Ttulo2Car"/>
    <w:qFormat/>
    <w:rsid w:val="00C70C29"/>
    <w:pPr>
      <w:numPr>
        <w:ilvl w:val="1"/>
      </w:numPr>
      <w:spacing w:before="240" w:after="60" w:line="288" w:lineRule="auto"/>
      <w:outlineLvl w:val="1"/>
    </w:pPr>
    <w:rPr>
      <w:kern w:val="0"/>
      <w:sz w:val="24"/>
    </w:rPr>
  </w:style>
  <w:style w:type="paragraph" w:styleId="Ttulo3">
    <w:name w:val="heading 3"/>
    <w:basedOn w:val="Ttulo2"/>
    <w:next w:val="Normal"/>
    <w:link w:val="Ttulo3Car"/>
    <w:qFormat/>
    <w:rsid w:val="00C70C29"/>
    <w:pPr>
      <w:keepNext/>
      <w:numPr>
        <w:ilvl w:val="2"/>
      </w:numPr>
      <w:suppressLineNumbers w:val="0"/>
      <w:outlineLvl w:val="2"/>
    </w:pPr>
  </w:style>
  <w:style w:type="paragraph" w:styleId="Ttulo4">
    <w:name w:val="heading 4"/>
    <w:basedOn w:val="Ttulo3"/>
    <w:next w:val="Normal"/>
    <w:link w:val="Ttulo4Car"/>
    <w:qFormat/>
    <w:rsid w:val="00C70C29"/>
    <w:pPr>
      <w:numPr>
        <w:ilvl w:val="3"/>
      </w:numPr>
      <w:spacing w:before="360" w:after="240"/>
      <w:outlineLvl w:val="3"/>
    </w:pPr>
  </w:style>
  <w:style w:type="paragraph" w:styleId="Ttulo5">
    <w:name w:val="heading 5"/>
    <w:basedOn w:val="Ttulo4"/>
    <w:next w:val="Normal"/>
    <w:link w:val="Ttulo5Car"/>
    <w:qFormat/>
    <w:rsid w:val="00C70C29"/>
    <w:pPr>
      <w:keepNext w:val="0"/>
      <w:numPr>
        <w:ilvl w:val="4"/>
      </w:numPr>
      <w:spacing w:before="120" w:after="120"/>
      <w:outlineLvl w:val="4"/>
    </w:pPr>
    <w:rPr>
      <w:sz w:val="22"/>
    </w:rPr>
  </w:style>
  <w:style w:type="paragraph" w:styleId="Ttulo6">
    <w:name w:val="heading 6"/>
    <w:basedOn w:val="Ttulo5"/>
    <w:next w:val="Normal"/>
    <w:link w:val="Ttulo6Car"/>
    <w:qFormat/>
    <w:rsid w:val="00C70C29"/>
    <w:pPr>
      <w:numPr>
        <w:ilvl w:val="5"/>
      </w:numPr>
      <w:spacing w:before="240" w:after="60"/>
      <w:outlineLvl w:val="5"/>
    </w:pPr>
    <w:rPr>
      <w:i w:val="0"/>
    </w:rPr>
  </w:style>
  <w:style w:type="paragraph" w:styleId="Ttulo7">
    <w:name w:val="heading 7"/>
    <w:basedOn w:val="Normal"/>
    <w:next w:val="Normal"/>
    <w:link w:val="Ttulo7Car"/>
    <w:qFormat/>
    <w:rsid w:val="00C70C29"/>
    <w:pPr>
      <w:numPr>
        <w:ilvl w:val="6"/>
        <w:numId w:val="34"/>
      </w:numPr>
      <w:spacing w:before="240" w:after="60"/>
      <w:outlineLvl w:val="6"/>
    </w:pPr>
    <w:rPr>
      <w:rFonts w:ascii="Arial" w:hAnsi="Arial"/>
      <w:sz w:val="20"/>
    </w:rPr>
  </w:style>
  <w:style w:type="paragraph" w:styleId="Ttulo8">
    <w:name w:val="heading 8"/>
    <w:basedOn w:val="Normal"/>
    <w:next w:val="Normal"/>
    <w:link w:val="Ttulo8Car"/>
    <w:qFormat/>
    <w:rsid w:val="00C70C29"/>
    <w:pPr>
      <w:numPr>
        <w:ilvl w:val="7"/>
        <w:numId w:val="34"/>
      </w:numPr>
      <w:spacing w:before="240" w:after="60"/>
      <w:outlineLvl w:val="7"/>
    </w:pPr>
    <w:rPr>
      <w:rFonts w:ascii="Arial" w:hAnsi="Arial"/>
      <w:i/>
      <w:sz w:val="20"/>
    </w:rPr>
  </w:style>
  <w:style w:type="paragraph" w:styleId="Ttulo9">
    <w:name w:val="heading 9"/>
    <w:basedOn w:val="Normal"/>
    <w:next w:val="Normal"/>
    <w:link w:val="Ttulo9Car"/>
    <w:qFormat/>
    <w:rsid w:val="00C70C29"/>
    <w:pPr>
      <w:numPr>
        <w:ilvl w:val="8"/>
        <w:numId w:val="34"/>
      </w:numPr>
      <w:spacing w:before="240" w:after="60"/>
      <w:outlineLvl w:val="8"/>
    </w:pPr>
    <w:rPr>
      <w:rFonts w:ascii="Arial" w:hAnsi="Arial"/>
      <w:i/>
      <w:sz w:val="18"/>
    </w:rPr>
  </w:style>
  <w:style w:type="character" w:default="1" w:styleId="Fuentedeprrafopredeter">
    <w:name w:val="Default Paragraph Font"/>
    <w:uiPriority w:val="1"/>
    <w:semiHidden/>
    <w:unhideWhenUsed/>
    <w:rsid w:val="000A1C57"/>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rsid w:val="000A1C57"/>
  </w:style>
  <w:style w:type="character" w:customStyle="1" w:styleId="Ttulo1Car">
    <w:name w:val="Título 1 Car"/>
    <w:aliases w:val="Car6 Car Car Car"/>
    <w:basedOn w:val="Fuentedeprrafopredeter"/>
    <w:link w:val="Ttulo1"/>
    <w:rsid w:val="004942D4"/>
    <w:rPr>
      <w:rFonts w:ascii="Times New Roman" w:eastAsia="Times New Roman" w:hAnsi="Times New Roman" w:cs="Times New Roman"/>
      <w:b/>
      <w:i/>
      <w:kern w:val="28"/>
      <w:sz w:val="32"/>
      <w:szCs w:val="20"/>
      <w:lang w:val="es-ES_tradnl" w:eastAsia="es-ES"/>
    </w:rPr>
  </w:style>
  <w:style w:type="character" w:customStyle="1" w:styleId="Ttulo2Car">
    <w:name w:val="Título 2 Car"/>
    <w:aliases w:val="Car3 Car Car"/>
    <w:basedOn w:val="Fuentedeprrafopredeter"/>
    <w:link w:val="Ttulo2"/>
    <w:rsid w:val="004942D4"/>
    <w:rPr>
      <w:rFonts w:ascii="Times New Roman" w:eastAsia="Times New Roman" w:hAnsi="Times New Roman" w:cs="Times New Roman"/>
      <w:b/>
      <w:i/>
      <w:szCs w:val="20"/>
      <w:lang w:val="es-ES_tradnl" w:eastAsia="es-ES"/>
    </w:rPr>
  </w:style>
  <w:style w:type="character" w:customStyle="1" w:styleId="Ttulo3Car">
    <w:name w:val="Título 3 Car"/>
    <w:basedOn w:val="Fuentedeprrafopredeter"/>
    <w:link w:val="Ttulo3"/>
    <w:rsid w:val="004942D4"/>
    <w:rPr>
      <w:rFonts w:ascii="Times New Roman" w:eastAsia="Times New Roman" w:hAnsi="Times New Roman" w:cs="Times New Roman"/>
      <w:b/>
      <w:i/>
      <w:szCs w:val="20"/>
      <w:lang w:val="es-ES_tradnl" w:eastAsia="es-ES"/>
    </w:rPr>
  </w:style>
  <w:style w:type="character" w:customStyle="1" w:styleId="Ttulo4Car">
    <w:name w:val="Título 4 Car"/>
    <w:basedOn w:val="Fuentedeprrafopredeter"/>
    <w:link w:val="Ttulo4"/>
    <w:rsid w:val="004942D4"/>
    <w:rPr>
      <w:rFonts w:ascii="Times New Roman" w:eastAsia="Times New Roman" w:hAnsi="Times New Roman" w:cs="Times New Roman"/>
      <w:b/>
      <w:i/>
      <w:szCs w:val="20"/>
      <w:lang w:val="es-ES_tradnl" w:eastAsia="es-ES"/>
    </w:rPr>
  </w:style>
  <w:style w:type="character" w:customStyle="1" w:styleId="Ttulo5Car">
    <w:name w:val="Título 5 Car"/>
    <w:basedOn w:val="Fuentedeprrafopredeter"/>
    <w:link w:val="Ttulo5"/>
    <w:rsid w:val="004942D4"/>
    <w:rPr>
      <w:rFonts w:ascii="Times New Roman" w:eastAsia="Times New Roman" w:hAnsi="Times New Roman" w:cs="Times New Roman"/>
      <w:b/>
      <w:i/>
      <w:sz w:val="22"/>
      <w:szCs w:val="20"/>
      <w:lang w:val="es-ES_tradnl" w:eastAsia="es-ES"/>
    </w:rPr>
  </w:style>
  <w:style w:type="character" w:customStyle="1" w:styleId="Ttulo6Car">
    <w:name w:val="Título 6 Car"/>
    <w:basedOn w:val="Fuentedeprrafopredeter"/>
    <w:link w:val="Ttulo6"/>
    <w:rsid w:val="004942D4"/>
    <w:rPr>
      <w:rFonts w:ascii="Times New Roman" w:eastAsia="Times New Roman" w:hAnsi="Times New Roman" w:cs="Times New Roman"/>
      <w:b/>
      <w:sz w:val="22"/>
      <w:szCs w:val="20"/>
      <w:lang w:val="es-ES_tradnl" w:eastAsia="es-ES"/>
    </w:rPr>
  </w:style>
  <w:style w:type="character" w:customStyle="1" w:styleId="Ttulo7Car">
    <w:name w:val="Título 7 Car"/>
    <w:basedOn w:val="Fuentedeprrafopredeter"/>
    <w:link w:val="Ttulo7"/>
    <w:rsid w:val="004942D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4942D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4942D4"/>
    <w:rPr>
      <w:rFonts w:ascii="Arial" w:eastAsia="Times New Roman" w:hAnsi="Arial" w:cs="Times New Roman"/>
      <w:i/>
      <w:sz w:val="18"/>
      <w:szCs w:val="20"/>
      <w:lang w:val="es-ES_tradnl" w:eastAsia="es-ES"/>
    </w:rPr>
  </w:style>
  <w:style w:type="paragraph" w:styleId="Prrafodelista">
    <w:name w:val="List Paragraph"/>
    <w:basedOn w:val="Normal"/>
    <w:uiPriority w:val="34"/>
    <w:qFormat/>
    <w:rsid w:val="009A1A1D"/>
    <w:pPr>
      <w:ind w:left="720"/>
      <w:contextualSpacing/>
    </w:pPr>
  </w:style>
  <w:style w:type="character" w:styleId="Hipervnculo">
    <w:name w:val="Hyperlink"/>
    <w:basedOn w:val="Fuentedeprrafopredeter"/>
    <w:uiPriority w:val="99"/>
    <w:unhideWhenUsed/>
    <w:rsid w:val="009A1A1D"/>
    <w:rPr>
      <w:color w:val="0000FF" w:themeColor="hyperlink"/>
      <w:u w:val="single"/>
    </w:rPr>
  </w:style>
  <w:style w:type="paragraph" w:customStyle="1" w:styleId="content">
    <w:name w:val="content"/>
    <w:basedOn w:val="Normal"/>
    <w:rsid w:val="0052158C"/>
    <w:pPr>
      <w:spacing w:before="100" w:beforeAutospacing="1" w:after="100" w:afterAutospacing="1" w:line="240" w:lineRule="auto"/>
    </w:pPr>
    <w:rPr>
      <w:szCs w:val="24"/>
      <w:lang w:eastAsia="es-AR"/>
    </w:rPr>
  </w:style>
  <w:style w:type="character" w:customStyle="1" w:styleId="headtitle">
    <w:name w:val="headtitle"/>
    <w:basedOn w:val="Fuentedeprrafopredeter"/>
    <w:rsid w:val="0026122F"/>
  </w:style>
  <w:style w:type="character" w:customStyle="1" w:styleId="headtext">
    <w:name w:val="headtext"/>
    <w:basedOn w:val="Fuentedeprrafopredeter"/>
    <w:rsid w:val="0026122F"/>
  </w:style>
  <w:style w:type="paragraph" w:customStyle="1" w:styleId="Default">
    <w:name w:val="Default"/>
    <w:rsid w:val="00F71B24"/>
    <w:pPr>
      <w:autoSpaceDE w:val="0"/>
      <w:autoSpaceDN w:val="0"/>
      <w:adjustRightInd w:val="0"/>
      <w:spacing w:line="240" w:lineRule="auto"/>
      <w:jc w:val="left"/>
    </w:pPr>
    <w:rPr>
      <w:rFonts w:ascii="Times New Roman" w:hAnsi="Times New Roman" w:cs="Times New Roman"/>
      <w:color w:val="000000"/>
      <w:szCs w:val="24"/>
    </w:rPr>
  </w:style>
  <w:style w:type="paragraph" w:styleId="NormalWeb">
    <w:name w:val="Normal (Web)"/>
    <w:basedOn w:val="Normal"/>
    <w:uiPriority w:val="99"/>
    <w:unhideWhenUsed/>
    <w:rsid w:val="00527281"/>
    <w:pPr>
      <w:spacing w:before="100" w:beforeAutospacing="1" w:after="100" w:afterAutospacing="1" w:line="240" w:lineRule="auto"/>
    </w:pPr>
    <w:rPr>
      <w:szCs w:val="24"/>
      <w:lang w:eastAsia="es-AR"/>
    </w:rPr>
  </w:style>
  <w:style w:type="paragraph" w:styleId="Sangradetextonormal">
    <w:name w:val="Body Text Indent"/>
    <w:basedOn w:val="Normal"/>
    <w:link w:val="SangradetextonormalCar"/>
    <w:uiPriority w:val="99"/>
    <w:semiHidden/>
    <w:unhideWhenUsed/>
    <w:rsid w:val="00E258F7"/>
    <w:pPr>
      <w:ind w:left="283"/>
    </w:pPr>
  </w:style>
  <w:style w:type="character" w:customStyle="1" w:styleId="SangradetextonormalCar">
    <w:name w:val="Sangría de texto normal Car"/>
    <w:basedOn w:val="Fuentedeprrafopredeter"/>
    <w:link w:val="Sangradetextonormal"/>
    <w:uiPriority w:val="99"/>
    <w:semiHidden/>
    <w:rsid w:val="00E258F7"/>
  </w:style>
  <w:style w:type="paragraph" w:styleId="Textonotapie">
    <w:name w:val="footnote text"/>
    <w:aliases w:val="Car2 Car,Car Car Car Car, Car,Car Car Car Car Car Car Car,Car"/>
    <w:basedOn w:val="Normal"/>
    <w:link w:val="TextonotapieCar"/>
    <w:rsid w:val="00C70C29"/>
    <w:pPr>
      <w:spacing w:after="0" w:line="200" w:lineRule="auto"/>
      <w:ind w:firstLine="240"/>
    </w:pPr>
    <w:rPr>
      <w:rFonts w:ascii="NewCenturySchlbk" w:hAnsi="NewCenturySchlbk"/>
      <w:sz w:val="16"/>
    </w:rPr>
  </w:style>
  <w:style w:type="character" w:customStyle="1" w:styleId="TextonotapieCar">
    <w:name w:val="Texto nota pie Car"/>
    <w:aliases w:val="Car2 Car Car,Car Car Car Car Car, Car Car,Car Car Car Car Car Car Car Car,Car Car"/>
    <w:basedOn w:val="Fuentedeprrafopredeter"/>
    <w:link w:val="Textonotapie"/>
    <w:rsid w:val="00E258F7"/>
    <w:rPr>
      <w:rFonts w:ascii="NewCenturySchlbk" w:eastAsia="Times New Roman" w:hAnsi="NewCenturySchlbk" w:cs="Times New Roman"/>
      <w:sz w:val="16"/>
      <w:szCs w:val="20"/>
      <w:lang w:val="es-ES_tradnl" w:eastAsia="es-ES"/>
    </w:rPr>
  </w:style>
  <w:style w:type="character" w:styleId="Refdenotaalpie">
    <w:name w:val="footnote reference"/>
    <w:aliases w:val="Footnotes refss,Texto de nota al pie"/>
    <w:uiPriority w:val="99"/>
    <w:rsid w:val="00E258F7"/>
    <w:rPr>
      <w:vertAlign w:val="superscript"/>
    </w:rPr>
  </w:style>
  <w:style w:type="paragraph" w:styleId="Textodeglobo">
    <w:name w:val="Balloon Text"/>
    <w:basedOn w:val="Normal"/>
    <w:link w:val="TextodegloboCar"/>
    <w:semiHidden/>
    <w:rsid w:val="00C70C29"/>
    <w:rPr>
      <w:rFonts w:ascii="Tahoma" w:hAnsi="Tahoma" w:cs="Tahoma"/>
      <w:sz w:val="16"/>
      <w:szCs w:val="16"/>
    </w:rPr>
  </w:style>
  <w:style w:type="character" w:customStyle="1" w:styleId="TextodegloboCar">
    <w:name w:val="Texto de globo Car"/>
    <w:basedOn w:val="Fuentedeprrafopredeter"/>
    <w:link w:val="Textodeglobo"/>
    <w:semiHidden/>
    <w:rsid w:val="00EC69AD"/>
    <w:rPr>
      <w:rFonts w:ascii="Tahoma" w:eastAsia="Times New Roman" w:hAnsi="Tahoma" w:cs="Tahoma"/>
      <w:sz w:val="16"/>
      <w:szCs w:val="16"/>
      <w:lang w:val="es-ES_tradnl" w:eastAsia="es-ES"/>
    </w:rPr>
  </w:style>
  <w:style w:type="character" w:styleId="Hipervnculovisitado">
    <w:name w:val="FollowedHyperlink"/>
    <w:basedOn w:val="Fuentedeprrafopredeter"/>
    <w:uiPriority w:val="99"/>
    <w:semiHidden/>
    <w:unhideWhenUsed/>
    <w:rsid w:val="000851B3"/>
    <w:rPr>
      <w:color w:val="800080" w:themeColor="followedHyperlink"/>
      <w:u w:val="single"/>
    </w:rPr>
  </w:style>
  <w:style w:type="paragraph" w:styleId="Mapadeldocumento">
    <w:name w:val="Document Map"/>
    <w:basedOn w:val="Normal"/>
    <w:link w:val="MapadeldocumentoCar"/>
    <w:uiPriority w:val="99"/>
    <w:semiHidden/>
    <w:unhideWhenUsed/>
    <w:rsid w:val="00DB2373"/>
    <w:pPr>
      <w:spacing w:line="240" w:lineRule="auto"/>
    </w:pPr>
    <w:rPr>
      <w:rFonts w:ascii="Lucida Grande" w:hAnsi="Lucida Grande" w:cs="Lucida Grande"/>
      <w:szCs w:val="24"/>
    </w:rPr>
  </w:style>
  <w:style w:type="character" w:customStyle="1" w:styleId="MapadeldocumentoCar">
    <w:name w:val="Mapa del documento Car"/>
    <w:basedOn w:val="Fuentedeprrafopredeter"/>
    <w:link w:val="Mapadeldocumento"/>
    <w:uiPriority w:val="99"/>
    <w:semiHidden/>
    <w:rsid w:val="00DB2373"/>
    <w:rPr>
      <w:rFonts w:ascii="Lucida Grande" w:hAnsi="Lucida Grande" w:cs="Lucida Grande"/>
      <w:szCs w:val="24"/>
    </w:rPr>
  </w:style>
  <w:style w:type="paragraph" w:styleId="Encabezado">
    <w:name w:val="header"/>
    <w:basedOn w:val="Normal"/>
    <w:link w:val="EncabezadoCar"/>
    <w:rsid w:val="00C70C29"/>
    <w:pPr>
      <w:tabs>
        <w:tab w:val="center" w:pos="4419"/>
        <w:tab w:val="right" w:pos="8838"/>
      </w:tabs>
    </w:pPr>
  </w:style>
  <w:style w:type="character" w:customStyle="1" w:styleId="EncabezadoCar">
    <w:name w:val="Encabezado Car"/>
    <w:basedOn w:val="Fuentedeprrafopredeter"/>
    <w:link w:val="Encabezado"/>
    <w:rsid w:val="00633BB1"/>
    <w:rPr>
      <w:rFonts w:ascii="Times New Roman" w:eastAsia="Times New Roman" w:hAnsi="Times New Roman" w:cs="Times New Roman"/>
      <w:sz w:val="28"/>
      <w:szCs w:val="20"/>
      <w:lang w:val="es-ES_tradnl" w:eastAsia="es-ES"/>
    </w:rPr>
  </w:style>
  <w:style w:type="character" w:styleId="Nmerodepgina">
    <w:name w:val="page number"/>
    <w:basedOn w:val="Fuentedeprrafopredeter"/>
    <w:rsid w:val="00C70C29"/>
  </w:style>
  <w:style w:type="paragraph" w:styleId="Piedepgina">
    <w:name w:val="footer"/>
    <w:basedOn w:val="Normal"/>
    <w:link w:val="PiedepginaCar"/>
    <w:rsid w:val="00C70C29"/>
    <w:pPr>
      <w:tabs>
        <w:tab w:val="center" w:pos="4252"/>
        <w:tab w:val="right" w:pos="8504"/>
      </w:tabs>
      <w:spacing w:after="0" w:line="271" w:lineRule="auto"/>
      <w:ind w:firstLine="238"/>
    </w:pPr>
    <w:rPr>
      <w:rFonts w:ascii="NewCenturySchlbk" w:hAnsi="NewCenturySchlbk"/>
      <w:sz w:val="20"/>
    </w:rPr>
  </w:style>
  <w:style w:type="character" w:customStyle="1" w:styleId="PiedepginaCar">
    <w:name w:val="Pie de página Car"/>
    <w:basedOn w:val="Fuentedeprrafopredeter"/>
    <w:link w:val="Piedepgina"/>
    <w:rsid w:val="00633BB1"/>
    <w:rPr>
      <w:rFonts w:ascii="NewCenturySchlbk" w:eastAsia="Times New Roman" w:hAnsi="NewCenturySchlbk" w:cs="Times New Roman"/>
      <w:sz w:val="20"/>
      <w:szCs w:val="20"/>
      <w:lang w:val="es-ES_tradnl" w:eastAsia="es-ES"/>
    </w:rPr>
  </w:style>
  <w:style w:type="paragraph" w:styleId="Textocomentario">
    <w:name w:val="annotation text"/>
    <w:basedOn w:val="Normal"/>
    <w:link w:val="TextocomentarioCar"/>
    <w:semiHidden/>
    <w:rsid w:val="00C70C29"/>
    <w:pPr>
      <w:spacing w:after="0" w:line="271" w:lineRule="auto"/>
      <w:ind w:firstLine="238"/>
    </w:pPr>
    <w:rPr>
      <w:rFonts w:ascii="NewCenturySchlbk" w:hAnsi="NewCenturySchlbk"/>
      <w:sz w:val="20"/>
    </w:rPr>
  </w:style>
  <w:style w:type="character" w:customStyle="1" w:styleId="TextocomentarioCar">
    <w:name w:val="Texto comentario Car"/>
    <w:basedOn w:val="Fuentedeprrafopredeter"/>
    <w:link w:val="Textocomentario"/>
    <w:semiHidden/>
    <w:rsid w:val="00633BB1"/>
    <w:rPr>
      <w:rFonts w:ascii="NewCenturySchlbk" w:eastAsia="Times New Roman" w:hAnsi="NewCenturySchlbk" w:cs="Times New Roman"/>
      <w:sz w:val="20"/>
      <w:szCs w:val="20"/>
      <w:lang w:val="es-ES_tradnl" w:eastAsia="es-ES"/>
    </w:rPr>
  </w:style>
  <w:style w:type="paragraph" w:styleId="TDC1">
    <w:name w:val="toc 1"/>
    <w:basedOn w:val="Normal"/>
    <w:next w:val="Normal"/>
    <w:autoRedefine/>
    <w:uiPriority w:val="39"/>
    <w:unhideWhenUsed/>
    <w:rsid w:val="008764DA"/>
    <w:pPr>
      <w:spacing w:before="240"/>
    </w:pPr>
    <w:rPr>
      <w:b/>
      <w:caps/>
      <w:u w:val="single"/>
    </w:rPr>
  </w:style>
  <w:style w:type="paragraph" w:styleId="TDC2">
    <w:name w:val="toc 2"/>
    <w:basedOn w:val="Normal"/>
    <w:next w:val="Normal"/>
    <w:autoRedefine/>
    <w:uiPriority w:val="39"/>
    <w:unhideWhenUsed/>
    <w:rsid w:val="008764DA"/>
    <w:pPr>
      <w:spacing w:after="0"/>
    </w:pPr>
    <w:rPr>
      <w:b/>
      <w:smallCaps/>
    </w:rPr>
  </w:style>
  <w:style w:type="paragraph" w:styleId="TDC3">
    <w:name w:val="toc 3"/>
    <w:basedOn w:val="Normal"/>
    <w:next w:val="Normal"/>
    <w:autoRedefine/>
    <w:uiPriority w:val="39"/>
    <w:unhideWhenUsed/>
    <w:rsid w:val="008764DA"/>
    <w:pPr>
      <w:spacing w:after="0"/>
    </w:pPr>
    <w:rPr>
      <w:smallCaps/>
    </w:rPr>
  </w:style>
  <w:style w:type="paragraph" w:styleId="TDC4">
    <w:name w:val="toc 4"/>
    <w:basedOn w:val="Normal"/>
    <w:next w:val="Normal"/>
    <w:autoRedefine/>
    <w:uiPriority w:val="39"/>
    <w:unhideWhenUsed/>
    <w:rsid w:val="008764DA"/>
    <w:pPr>
      <w:spacing w:after="0"/>
    </w:pPr>
  </w:style>
  <w:style w:type="paragraph" w:styleId="TDC5">
    <w:name w:val="toc 5"/>
    <w:basedOn w:val="Normal"/>
    <w:next w:val="Normal"/>
    <w:autoRedefine/>
    <w:uiPriority w:val="39"/>
    <w:unhideWhenUsed/>
    <w:rsid w:val="008764DA"/>
    <w:pPr>
      <w:spacing w:after="0"/>
    </w:pPr>
  </w:style>
  <w:style w:type="paragraph" w:styleId="TDC6">
    <w:name w:val="toc 6"/>
    <w:basedOn w:val="Normal"/>
    <w:next w:val="Normal"/>
    <w:autoRedefine/>
    <w:uiPriority w:val="39"/>
    <w:unhideWhenUsed/>
    <w:rsid w:val="008764DA"/>
    <w:pPr>
      <w:spacing w:after="0"/>
    </w:pPr>
  </w:style>
  <w:style w:type="paragraph" w:styleId="TDC7">
    <w:name w:val="toc 7"/>
    <w:basedOn w:val="Normal"/>
    <w:next w:val="Normal"/>
    <w:autoRedefine/>
    <w:uiPriority w:val="39"/>
    <w:unhideWhenUsed/>
    <w:rsid w:val="008764DA"/>
    <w:pPr>
      <w:spacing w:after="0"/>
    </w:pPr>
  </w:style>
  <w:style w:type="paragraph" w:styleId="TDC8">
    <w:name w:val="toc 8"/>
    <w:basedOn w:val="Normal"/>
    <w:next w:val="Normal"/>
    <w:autoRedefine/>
    <w:uiPriority w:val="39"/>
    <w:unhideWhenUsed/>
    <w:rsid w:val="008764DA"/>
    <w:pPr>
      <w:spacing w:after="0"/>
    </w:pPr>
  </w:style>
  <w:style w:type="paragraph" w:styleId="TDC9">
    <w:name w:val="toc 9"/>
    <w:basedOn w:val="Normal"/>
    <w:next w:val="Normal"/>
    <w:autoRedefine/>
    <w:uiPriority w:val="39"/>
    <w:unhideWhenUsed/>
    <w:rsid w:val="008764DA"/>
    <w:pPr>
      <w:spacing w:after="0"/>
    </w:pPr>
  </w:style>
  <w:style w:type="paragraph" w:styleId="Sinespaciado">
    <w:name w:val="No Spacing"/>
    <w:uiPriority w:val="1"/>
    <w:qFormat/>
    <w:rsid w:val="008764DA"/>
    <w:pPr>
      <w:spacing w:line="240" w:lineRule="auto"/>
      <w:jc w:val="left"/>
    </w:pPr>
    <w:rPr>
      <w:rFonts w:ascii="Calibri" w:eastAsia="Calibri" w:hAnsi="Calibri" w:cs="Times New Roman"/>
      <w:sz w:val="22"/>
      <w:lang w:val="es-ES"/>
    </w:rPr>
  </w:style>
  <w:style w:type="paragraph" w:styleId="TtulodeTDC">
    <w:name w:val="TOC Heading"/>
    <w:basedOn w:val="Ttulo1"/>
    <w:next w:val="Normal"/>
    <w:uiPriority w:val="39"/>
    <w:unhideWhenUsed/>
    <w:qFormat/>
    <w:rsid w:val="008764DA"/>
    <w:pPr>
      <w:keepNext/>
      <w:keepLines/>
      <w:numPr>
        <w:numId w:val="0"/>
      </w:numPr>
      <w:suppressLineNumbers w:val="0"/>
      <w:spacing w:before="480" w:after="0" w:line="276" w:lineRule="auto"/>
      <w:outlineLvl w:val="9"/>
    </w:pPr>
    <w:rPr>
      <w:rFonts w:ascii="Calibri" w:eastAsia="MS Gothic" w:hAnsi="Calibri"/>
      <w:bCs/>
      <w:i w:val="0"/>
      <w:color w:val="365F91"/>
      <w:kern w:val="0"/>
      <w:sz w:val="28"/>
      <w:szCs w:val="28"/>
    </w:rPr>
  </w:style>
  <w:style w:type="character" w:styleId="Textoennegrita">
    <w:name w:val="Strong"/>
    <w:basedOn w:val="Fuentedeprrafopredeter"/>
    <w:uiPriority w:val="22"/>
    <w:qFormat/>
    <w:rsid w:val="008049E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294449">
      <w:bodyDiv w:val="1"/>
      <w:marLeft w:val="0"/>
      <w:marRight w:val="0"/>
      <w:marTop w:val="0"/>
      <w:marBottom w:val="0"/>
      <w:divBdr>
        <w:top w:val="none" w:sz="0" w:space="0" w:color="auto"/>
        <w:left w:val="none" w:sz="0" w:space="0" w:color="auto"/>
        <w:bottom w:val="none" w:sz="0" w:space="0" w:color="auto"/>
        <w:right w:val="none" w:sz="0" w:space="0" w:color="auto"/>
      </w:divBdr>
    </w:div>
    <w:div w:id="251203889">
      <w:bodyDiv w:val="1"/>
      <w:marLeft w:val="0"/>
      <w:marRight w:val="0"/>
      <w:marTop w:val="0"/>
      <w:marBottom w:val="0"/>
      <w:divBdr>
        <w:top w:val="none" w:sz="0" w:space="0" w:color="auto"/>
        <w:left w:val="none" w:sz="0" w:space="0" w:color="auto"/>
        <w:bottom w:val="none" w:sz="0" w:space="0" w:color="auto"/>
        <w:right w:val="none" w:sz="0" w:space="0" w:color="auto"/>
      </w:divBdr>
    </w:div>
    <w:div w:id="459498065">
      <w:bodyDiv w:val="1"/>
      <w:marLeft w:val="0"/>
      <w:marRight w:val="0"/>
      <w:marTop w:val="0"/>
      <w:marBottom w:val="0"/>
      <w:divBdr>
        <w:top w:val="none" w:sz="0" w:space="0" w:color="auto"/>
        <w:left w:val="none" w:sz="0" w:space="0" w:color="auto"/>
        <w:bottom w:val="none" w:sz="0" w:space="0" w:color="auto"/>
        <w:right w:val="none" w:sz="0" w:space="0" w:color="auto"/>
      </w:divBdr>
    </w:div>
    <w:div w:id="547109328">
      <w:bodyDiv w:val="1"/>
      <w:marLeft w:val="0"/>
      <w:marRight w:val="0"/>
      <w:marTop w:val="0"/>
      <w:marBottom w:val="0"/>
      <w:divBdr>
        <w:top w:val="none" w:sz="0" w:space="0" w:color="auto"/>
        <w:left w:val="none" w:sz="0" w:space="0" w:color="auto"/>
        <w:bottom w:val="none" w:sz="0" w:space="0" w:color="auto"/>
        <w:right w:val="none" w:sz="0" w:space="0" w:color="auto"/>
      </w:divBdr>
    </w:div>
    <w:div w:id="646975763">
      <w:bodyDiv w:val="1"/>
      <w:marLeft w:val="0"/>
      <w:marRight w:val="0"/>
      <w:marTop w:val="0"/>
      <w:marBottom w:val="0"/>
      <w:divBdr>
        <w:top w:val="none" w:sz="0" w:space="0" w:color="auto"/>
        <w:left w:val="none" w:sz="0" w:space="0" w:color="auto"/>
        <w:bottom w:val="none" w:sz="0" w:space="0" w:color="auto"/>
        <w:right w:val="none" w:sz="0" w:space="0" w:color="auto"/>
      </w:divBdr>
    </w:div>
    <w:div w:id="710812292">
      <w:bodyDiv w:val="1"/>
      <w:marLeft w:val="0"/>
      <w:marRight w:val="0"/>
      <w:marTop w:val="0"/>
      <w:marBottom w:val="0"/>
      <w:divBdr>
        <w:top w:val="none" w:sz="0" w:space="0" w:color="auto"/>
        <w:left w:val="none" w:sz="0" w:space="0" w:color="auto"/>
        <w:bottom w:val="none" w:sz="0" w:space="0" w:color="auto"/>
        <w:right w:val="none" w:sz="0" w:space="0" w:color="auto"/>
      </w:divBdr>
    </w:div>
    <w:div w:id="1030298192">
      <w:bodyDiv w:val="1"/>
      <w:marLeft w:val="0"/>
      <w:marRight w:val="0"/>
      <w:marTop w:val="0"/>
      <w:marBottom w:val="0"/>
      <w:divBdr>
        <w:top w:val="none" w:sz="0" w:space="0" w:color="auto"/>
        <w:left w:val="none" w:sz="0" w:space="0" w:color="auto"/>
        <w:bottom w:val="none" w:sz="0" w:space="0" w:color="auto"/>
        <w:right w:val="none" w:sz="0" w:space="0" w:color="auto"/>
      </w:divBdr>
    </w:div>
    <w:div w:id="1389375496">
      <w:bodyDiv w:val="1"/>
      <w:marLeft w:val="0"/>
      <w:marRight w:val="0"/>
      <w:marTop w:val="0"/>
      <w:marBottom w:val="0"/>
      <w:divBdr>
        <w:top w:val="none" w:sz="0" w:space="0" w:color="auto"/>
        <w:left w:val="none" w:sz="0" w:space="0" w:color="auto"/>
        <w:bottom w:val="none" w:sz="0" w:space="0" w:color="auto"/>
        <w:right w:val="none" w:sz="0" w:space="0" w:color="auto"/>
      </w:divBdr>
    </w:div>
    <w:div w:id="1503813878">
      <w:bodyDiv w:val="1"/>
      <w:marLeft w:val="0"/>
      <w:marRight w:val="0"/>
      <w:marTop w:val="0"/>
      <w:marBottom w:val="0"/>
      <w:divBdr>
        <w:top w:val="none" w:sz="0" w:space="0" w:color="auto"/>
        <w:left w:val="none" w:sz="0" w:space="0" w:color="auto"/>
        <w:bottom w:val="none" w:sz="0" w:space="0" w:color="auto"/>
        <w:right w:val="none" w:sz="0" w:space="0" w:color="auto"/>
      </w:divBdr>
      <w:divsChild>
        <w:div w:id="971403724">
          <w:marLeft w:val="0"/>
          <w:marRight w:val="0"/>
          <w:marTop w:val="0"/>
          <w:marBottom w:val="0"/>
          <w:divBdr>
            <w:top w:val="none" w:sz="0" w:space="0" w:color="auto"/>
            <w:left w:val="none" w:sz="0" w:space="0" w:color="auto"/>
            <w:bottom w:val="none" w:sz="0" w:space="0" w:color="auto"/>
            <w:right w:val="none" w:sz="0" w:space="0" w:color="auto"/>
          </w:divBdr>
        </w:div>
      </w:divsChild>
    </w:div>
    <w:div w:id="1543205466">
      <w:bodyDiv w:val="1"/>
      <w:marLeft w:val="0"/>
      <w:marRight w:val="0"/>
      <w:marTop w:val="0"/>
      <w:marBottom w:val="0"/>
      <w:divBdr>
        <w:top w:val="none" w:sz="0" w:space="0" w:color="auto"/>
        <w:left w:val="none" w:sz="0" w:space="0" w:color="auto"/>
        <w:bottom w:val="none" w:sz="0" w:space="0" w:color="auto"/>
        <w:right w:val="none" w:sz="0" w:space="0" w:color="auto"/>
      </w:divBdr>
    </w:div>
    <w:div w:id="1580360574">
      <w:bodyDiv w:val="1"/>
      <w:marLeft w:val="0"/>
      <w:marRight w:val="0"/>
      <w:marTop w:val="0"/>
      <w:marBottom w:val="0"/>
      <w:divBdr>
        <w:top w:val="none" w:sz="0" w:space="0" w:color="auto"/>
        <w:left w:val="none" w:sz="0" w:space="0" w:color="auto"/>
        <w:bottom w:val="none" w:sz="0" w:space="0" w:color="auto"/>
        <w:right w:val="none" w:sz="0" w:space="0" w:color="auto"/>
      </w:divBdr>
    </w:div>
    <w:div w:id="1693652121">
      <w:bodyDiv w:val="1"/>
      <w:marLeft w:val="0"/>
      <w:marRight w:val="0"/>
      <w:marTop w:val="0"/>
      <w:marBottom w:val="0"/>
      <w:divBdr>
        <w:top w:val="none" w:sz="0" w:space="0" w:color="auto"/>
        <w:left w:val="none" w:sz="0" w:space="0" w:color="auto"/>
        <w:bottom w:val="none" w:sz="0" w:space="0" w:color="auto"/>
        <w:right w:val="none" w:sz="0" w:space="0" w:color="auto"/>
      </w:divBdr>
    </w:div>
    <w:div w:id="1712026411">
      <w:bodyDiv w:val="1"/>
      <w:marLeft w:val="0"/>
      <w:marRight w:val="0"/>
      <w:marTop w:val="0"/>
      <w:marBottom w:val="0"/>
      <w:divBdr>
        <w:top w:val="none" w:sz="0" w:space="0" w:color="auto"/>
        <w:left w:val="none" w:sz="0" w:space="0" w:color="auto"/>
        <w:bottom w:val="none" w:sz="0" w:space="0" w:color="auto"/>
        <w:right w:val="none" w:sz="0" w:space="0" w:color="auto"/>
      </w:divBdr>
      <w:divsChild>
        <w:div w:id="1087115451">
          <w:marLeft w:val="0"/>
          <w:marRight w:val="0"/>
          <w:marTop w:val="0"/>
          <w:marBottom w:val="0"/>
          <w:divBdr>
            <w:top w:val="none" w:sz="0" w:space="0" w:color="auto"/>
            <w:left w:val="none" w:sz="0" w:space="0" w:color="auto"/>
            <w:bottom w:val="none" w:sz="0" w:space="0" w:color="auto"/>
            <w:right w:val="none" w:sz="0" w:space="0" w:color="auto"/>
          </w:divBdr>
        </w:div>
      </w:divsChild>
    </w:div>
    <w:div w:id="1849830298">
      <w:bodyDiv w:val="1"/>
      <w:marLeft w:val="0"/>
      <w:marRight w:val="0"/>
      <w:marTop w:val="0"/>
      <w:marBottom w:val="0"/>
      <w:divBdr>
        <w:top w:val="none" w:sz="0" w:space="0" w:color="auto"/>
        <w:left w:val="none" w:sz="0" w:space="0" w:color="auto"/>
        <w:bottom w:val="none" w:sz="0" w:space="0" w:color="auto"/>
        <w:right w:val="none" w:sz="0" w:space="0" w:color="auto"/>
      </w:divBdr>
    </w:div>
    <w:div w:id="2016230003">
      <w:bodyDiv w:val="1"/>
      <w:marLeft w:val="0"/>
      <w:marRight w:val="0"/>
      <w:marTop w:val="0"/>
      <w:marBottom w:val="0"/>
      <w:divBdr>
        <w:top w:val="none" w:sz="0" w:space="0" w:color="auto"/>
        <w:left w:val="none" w:sz="0" w:space="0" w:color="auto"/>
        <w:bottom w:val="none" w:sz="0" w:space="0" w:color="auto"/>
        <w:right w:val="none" w:sz="0" w:space="0" w:color="auto"/>
      </w:divBdr>
    </w:div>
    <w:div w:id="2033914002">
      <w:bodyDiv w:val="1"/>
      <w:marLeft w:val="0"/>
      <w:marRight w:val="0"/>
      <w:marTop w:val="0"/>
      <w:marBottom w:val="0"/>
      <w:divBdr>
        <w:top w:val="none" w:sz="0" w:space="0" w:color="auto"/>
        <w:left w:val="none" w:sz="0" w:space="0" w:color="auto"/>
        <w:bottom w:val="none" w:sz="0" w:space="0" w:color="auto"/>
        <w:right w:val="none" w:sz="0" w:space="0" w:color="auto"/>
      </w:divBdr>
      <w:divsChild>
        <w:div w:id="1231231418">
          <w:marLeft w:val="0"/>
          <w:marRight w:val="0"/>
          <w:marTop w:val="0"/>
          <w:marBottom w:val="0"/>
          <w:divBdr>
            <w:top w:val="none" w:sz="0" w:space="0" w:color="auto"/>
            <w:left w:val="none" w:sz="0" w:space="0" w:color="auto"/>
            <w:bottom w:val="none" w:sz="0" w:space="0" w:color="auto"/>
            <w:right w:val="none" w:sz="0" w:space="0" w:color="auto"/>
          </w:divBdr>
          <w:divsChild>
            <w:div w:id="1339385201">
              <w:marLeft w:val="0"/>
              <w:marRight w:val="0"/>
              <w:marTop w:val="0"/>
              <w:marBottom w:val="0"/>
              <w:divBdr>
                <w:top w:val="none" w:sz="0" w:space="0" w:color="auto"/>
                <w:left w:val="none" w:sz="0" w:space="0" w:color="auto"/>
                <w:bottom w:val="none" w:sz="0" w:space="0" w:color="auto"/>
                <w:right w:val="none" w:sz="0" w:space="0" w:color="auto"/>
              </w:divBdr>
              <w:divsChild>
                <w:div w:id="90966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598259">
      <w:bodyDiv w:val="1"/>
      <w:marLeft w:val="0"/>
      <w:marRight w:val="0"/>
      <w:marTop w:val="0"/>
      <w:marBottom w:val="0"/>
      <w:divBdr>
        <w:top w:val="none" w:sz="0" w:space="0" w:color="auto"/>
        <w:left w:val="none" w:sz="0" w:space="0" w:color="auto"/>
        <w:bottom w:val="none" w:sz="0" w:space="0" w:color="auto"/>
        <w:right w:val="none" w:sz="0" w:space="0" w:color="auto"/>
      </w:divBdr>
    </w:div>
    <w:div w:id="2094741257">
      <w:bodyDiv w:val="1"/>
      <w:marLeft w:val="0"/>
      <w:marRight w:val="0"/>
      <w:marTop w:val="0"/>
      <w:marBottom w:val="0"/>
      <w:divBdr>
        <w:top w:val="none" w:sz="0" w:space="0" w:color="auto"/>
        <w:left w:val="none" w:sz="0" w:space="0" w:color="auto"/>
        <w:bottom w:val="none" w:sz="0" w:space="0" w:color="auto"/>
        <w:right w:val="none" w:sz="0" w:space="0" w:color="auto"/>
      </w:divBdr>
    </w:div>
    <w:div w:id="210306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infoleg.mecon.gov.ar/infolegInternet/verNorma.do?id=67625" TargetMode="External"/><Relationship Id="rId13" Type="http://schemas.openxmlformats.org/officeDocument/2006/relationships/hyperlink" Target="https://ar.linkedin.com/title/gerente-ejecutivo-de-gas-%26-energia?trk=pprofile_title" TargetMode="External"/><Relationship Id="rId18" Type="http://schemas.openxmlformats.org/officeDocument/2006/relationships/hyperlink" Target="https://www.linkedin.com/company/ypf-s-a-?trk=ppro_cpro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elinversoronline.com/2016/04/cuanto-aumentaran-los-precios-de-gas-para-cada-usuario/)" TargetMode="External"/><Relationship Id="rId7" Type="http://schemas.openxmlformats.org/officeDocument/2006/relationships/endnotes" Target="endnotes.xml"/><Relationship Id="rId12" Type="http://schemas.openxmlformats.org/officeDocument/2006/relationships/hyperlink" Target="https://ar.linkedin.com/title/presidente-del-directorio?trk=pprofile_title" TargetMode="External"/><Relationship Id="rId17" Type="http://schemas.openxmlformats.org/officeDocument/2006/relationships/hyperlink" Target="https://ar.linkedin.com/title/presidente-del-directorio?trk=pprofile_title" TargetMode="External"/><Relationship Id="rId25" Type="http://schemas.openxmlformats.org/officeDocument/2006/relationships/hyperlink" Target="http://elinversoronline.com/2016/04/cuanto-aumentaran-los-precios-de-gas-para-cada-usuario/" TargetMode="External"/><Relationship Id="rId2" Type="http://schemas.openxmlformats.org/officeDocument/2006/relationships/numbering" Target="numbering.xml"/><Relationship Id="rId16" Type="http://schemas.openxmlformats.org/officeDocument/2006/relationships/hyperlink" Target="https://www.linkedin.com/company/ypf-s-a-?trk=ppro_cprof" TargetMode="External"/><Relationship Id="rId20" Type="http://schemas.openxmlformats.org/officeDocument/2006/relationships/hyperlink" Target="http://www.lanacion.com.ar/1886863-los-hogares-de-alto-consumo-pagaran-el-gas-hasta-tres-veces-mas-que-en-eeuu)"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linkedin.com/title/presidente-del-directorio?trk=pprofile_title" TargetMode="External"/><Relationship Id="rId24" Type="http://schemas.openxmlformats.org/officeDocument/2006/relationships/hyperlink" Target="http://www.lanacion.com.ar/1886863-los-hogares-de-alto-consumo-pagaran-el-gas-hasta-tres-veces-mas-que-en-eeuu" TargetMode="External"/><Relationship Id="rId5" Type="http://schemas.openxmlformats.org/officeDocument/2006/relationships/webSettings" Target="webSettings.xml"/><Relationship Id="rId15" Type="http://schemas.openxmlformats.org/officeDocument/2006/relationships/hyperlink" Target="https://ar.linkedin.com/title/director-operaciones-comerciales-de-gas-natural?trk=pprofile_title" TargetMode="External"/><Relationship Id="rId23" Type="http://schemas.openxmlformats.org/officeDocument/2006/relationships/hyperlink" Target="http://www.lanacion.com.ar/1885384-los-usuarios-pagaran-en-promedio-633-mas-por-mes-por-los-aumentos-de-tarifas" TargetMode="External"/><Relationship Id="rId28" Type="http://schemas.openxmlformats.org/officeDocument/2006/relationships/theme" Target="theme/theme1.xml"/><Relationship Id="rId10" Type="http://schemas.openxmlformats.org/officeDocument/2006/relationships/hyperlink" Target="https://ar.linkedin.com/title/presidente-del-directorio?trk=pprofile_title" TargetMode="External"/><Relationship Id="rId19" Type="http://schemas.openxmlformats.org/officeDocument/2006/relationships/hyperlink" Target="http://www.lanacion.com.ar/1885384-los-usuarios-pagaran-en-promedio-633-mas-por-mes-por-los-aumentos-de-tarifas)" TargetMode="External"/><Relationship Id="rId4" Type="http://schemas.openxmlformats.org/officeDocument/2006/relationships/settings" Target="settings.xml"/><Relationship Id="rId9" Type="http://schemas.openxmlformats.org/officeDocument/2006/relationships/hyperlink" Target="http://www.anticorrupcion.gov.ar" TargetMode="External"/><Relationship Id="rId14" Type="http://schemas.openxmlformats.org/officeDocument/2006/relationships/hyperlink" Target="https://www.linkedin.com/company/ypf-s-a-?trk=ppro_cprof" TargetMode="External"/><Relationship Id="rId22" Type="http://schemas.openxmlformats.org/officeDocument/2006/relationships/hyperlink" Target="http://www.lanacion.com.ar/1885384-los-usuarios-pagaran-en-promedio-633-mas-por-mes-por-los-aumentos-de-tarifas"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D5348-665A-4C74-A2E6-10A0E9406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18670</Words>
  <Characters>102689</Characters>
  <Application>Microsoft Office Word</Application>
  <DocSecurity>0</DocSecurity>
  <Lines>855</Lines>
  <Paragraphs>242</Paragraphs>
  <ScaleCrop>false</ScaleCrop>
  <HeadingPairs>
    <vt:vector size="2" baseType="variant">
      <vt:variant>
        <vt:lpstr>Título</vt:lpstr>
      </vt:variant>
      <vt:variant>
        <vt:i4>1</vt:i4>
      </vt:variant>
    </vt:vector>
  </HeadingPairs>
  <TitlesOfParts>
    <vt:vector size="1" baseType="lpstr">
      <vt:lpstr/>
    </vt:vector>
  </TitlesOfParts>
  <Company>H. Cámara de Diputados de la Nación</Company>
  <LinksUpToDate>false</LinksUpToDate>
  <CharactersWithSpaces>121117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Windows User</cp:lastModifiedBy>
  <cp:revision>2</cp:revision>
  <dcterms:created xsi:type="dcterms:W3CDTF">2016-05-11T12:58:00Z</dcterms:created>
  <dcterms:modified xsi:type="dcterms:W3CDTF">2016-05-11T12:58:00Z</dcterms:modified>
</cp:coreProperties>
</file>